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ED69CB0"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004E7553">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230xxxx</w:t>
      </w:r>
    </w:p>
    <w:p w14:paraId="11776FA6" w14:textId="2A2614CE" w:rsidR="00A209D6" w:rsidRPr="00465587" w:rsidRDefault="004E7553" w:rsidP="00A209D6">
      <w:pPr>
        <w:pStyle w:val="Header"/>
        <w:tabs>
          <w:tab w:val="right" w:pos="9639"/>
        </w:tabs>
        <w:rPr>
          <w:rFonts w:eastAsia="SimSun"/>
          <w:bCs/>
          <w:sz w:val="24"/>
          <w:szCs w:val="24"/>
          <w:lang w:eastAsia="zh-CN"/>
        </w:rPr>
      </w:pPr>
      <w:r>
        <w:rPr>
          <w:rFonts w:eastAsia="SimSun"/>
          <w:bCs/>
          <w:sz w:val="24"/>
          <w:szCs w:val="24"/>
          <w:lang w:eastAsia="zh-CN"/>
        </w:rPr>
        <w:t>Xiamen</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09</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B36D56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568F">
        <w:rPr>
          <w:rFonts w:cs="Arial"/>
          <w:b/>
          <w:bCs/>
          <w:sz w:val="24"/>
          <w:lang w:eastAsia="ja-JP"/>
        </w:rPr>
        <w:t>7.15.4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2F86B8C"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245F">
        <w:rPr>
          <w:rFonts w:ascii="Arial" w:hAnsi="Arial" w:cs="Arial"/>
          <w:b/>
          <w:bCs/>
          <w:sz w:val="24"/>
        </w:rPr>
        <w:t>Remai</w:t>
      </w:r>
      <w:r w:rsidR="005524B7">
        <w:rPr>
          <w:rFonts w:ascii="Arial" w:hAnsi="Arial" w:cs="Arial"/>
          <w:b/>
          <w:bCs/>
          <w:sz w:val="24"/>
        </w:rPr>
        <w:t>ni</w:t>
      </w:r>
      <w:r w:rsidR="00C4245F">
        <w:rPr>
          <w:rFonts w:ascii="Arial" w:hAnsi="Arial" w:cs="Arial"/>
          <w:b/>
          <w:bCs/>
          <w:sz w:val="24"/>
        </w:rPr>
        <w:t>ng issues in support of sidelink CA</w:t>
      </w:r>
    </w:p>
    <w:p w14:paraId="25F387E8" w14:textId="23F3637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4245F" w:rsidRPr="00C4245F">
        <w:rPr>
          <w:rFonts w:ascii="Arial" w:hAnsi="Arial" w:cs="Arial"/>
          <w:b/>
          <w:bCs/>
          <w:sz w:val="24"/>
        </w:rPr>
        <w:t>NR_SL_enh2</w:t>
      </w:r>
      <w:r w:rsidR="00C4245F">
        <w:rPr>
          <w:rFonts w:ascii="Arial" w:hAnsi="Arial" w:cs="Arial"/>
          <w:b/>
          <w:bCs/>
          <w:sz w:val="24"/>
        </w:rPr>
        <w:t xml:space="preserve"> </w:t>
      </w:r>
      <w:r>
        <w:rPr>
          <w:rFonts w:ascii="Arial" w:hAnsi="Arial" w:cs="Arial"/>
          <w:b/>
          <w:bCs/>
          <w:sz w:val="24"/>
        </w:rPr>
        <w:t xml:space="preserve">- Release </w:t>
      </w:r>
      <w:r w:rsidR="00C4245F">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D0D2DE" w14:textId="383B2B72" w:rsidR="00F52B91" w:rsidRDefault="00F52B91" w:rsidP="009339CB">
      <w:r>
        <w:t>In RAN2#123, RAN2 discussed sidelink CA, for which the following agreements were captured:</w:t>
      </w:r>
    </w:p>
    <w:tbl>
      <w:tblPr>
        <w:tblStyle w:val="TableGrid"/>
        <w:tblW w:w="0" w:type="auto"/>
        <w:tblInd w:w="704" w:type="dxa"/>
        <w:tblLook w:val="04A0" w:firstRow="1" w:lastRow="0" w:firstColumn="1" w:lastColumn="0" w:noHBand="0" w:noVBand="1"/>
      </w:tblPr>
      <w:tblGrid>
        <w:gridCol w:w="8927"/>
      </w:tblGrid>
      <w:tr w:rsidR="00E206F3" w14:paraId="2AD6DEC8" w14:textId="77777777" w:rsidTr="006B5751">
        <w:tc>
          <w:tcPr>
            <w:tcW w:w="8927" w:type="dxa"/>
            <w:shd w:val="clear" w:color="auto" w:fill="F2F2F2" w:themeFill="background1" w:themeFillShade="F2"/>
          </w:tcPr>
          <w:p w14:paraId="4C6523DA" w14:textId="77777777" w:rsidR="00AA7A0F" w:rsidRPr="006B5751" w:rsidRDefault="00AA7A0F" w:rsidP="006B5751">
            <w:pPr>
              <w:tabs>
                <w:tab w:val="left" w:pos="1622"/>
              </w:tabs>
              <w:spacing w:after="0"/>
              <w:ind w:left="459" w:hanging="459"/>
              <w:rPr>
                <w:rFonts w:eastAsia="MS Mincho"/>
                <w:szCs w:val="24"/>
                <w:lang w:eastAsia="en-GB"/>
              </w:rPr>
            </w:pPr>
            <w:r w:rsidRPr="006B5751">
              <w:rPr>
                <w:rFonts w:eastAsia="MS Mincho"/>
                <w:szCs w:val="24"/>
                <w:lang w:eastAsia="en-GB"/>
              </w:rPr>
              <w:t>Agreements on TX profile extension for SL CA</w:t>
            </w:r>
          </w:p>
          <w:p w14:paraId="39CA4F79" w14:textId="77777777" w:rsidR="00E206F3" w:rsidRPr="006B5751" w:rsidRDefault="00AA7A0F" w:rsidP="006B5751">
            <w:pPr>
              <w:tabs>
                <w:tab w:val="left" w:pos="1622"/>
              </w:tabs>
              <w:spacing w:after="0"/>
              <w:ind w:left="459" w:hanging="459"/>
              <w:rPr>
                <w:rFonts w:eastAsia="MS Mincho"/>
                <w:szCs w:val="24"/>
                <w:lang w:eastAsia="en-GB"/>
              </w:rPr>
            </w:pPr>
            <w:r w:rsidRPr="006B5751">
              <w:rPr>
                <w:rFonts w:eastAsia="MS Mincho"/>
                <w:szCs w:val="24"/>
                <w:lang w:eastAsia="en-GB"/>
              </w:rPr>
              <w:t>1:</w:t>
            </w:r>
            <w:r w:rsidRPr="006B5751">
              <w:rPr>
                <w:rFonts w:eastAsia="MS Mincho"/>
                <w:szCs w:val="24"/>
                <w:lang w:eastAsia="en-GB"/>
              </w:rPr>
              <w:tab/>
              <w:t>When the upper layer provides multiple carriers in service to carrier mapping information to AS, we need TX profile extension to inform whether the transmisson corresponding the service is backward compatibile or not. If backward compatible is needed, only legacy carrier is used for transmission when PDCP duplication is not used. If PDCP duplication is used, at least legacy carrier is used. FFS whether to use PDCP duplication or not is up to UE implementation.</w:t>
            </w:r>
          </w:p>
          <w:p w14:paraId="10AC6345" w14:textId="77777777" w:rsidR="00E533AE" w:rsidRPr="006B5751" w:rsidRDefault="00E533AE" w:rsidP="006B5751">
            <w:pPr>
              <w:tabs>
                <w:tab w:val="left" w:pos="1622"/>
              </w:tabs>
              <w:spacing w:after="0"/>
              <w:ind w:left="459" w:hanging="459"/>
              <w:rPr>
                <w:rFonts w:eastAsia="MS Mincho"/>
                <w:szCs w:val="24"/>
                <w:lang w:eastAsia="en-GB"/>
              </w:rPr>
            </w:pPr>
          </w:p>
          <w:p w14:paraId="7CE72552" w14:textId="77777777" w:rsidR="00AA7A0F" w:rsidRPr="006B5751" w:rsidRDefault="00AA7A0F" w:rsidP="006B5751">
            <w:pPr>
              <w:tabs>
                <w:tab w:val="left" w:pos="1622"/>
              </w:tabs>
              <w:spacing w:after="0"/>
              <w:ind w:left="459" w:hanging="459"/>
              <w:rPr>
                <w:rFonts w:eastAsia="MS Mincho"/>
                <w:szCs w:val="24"/>
                <w:lang w:eastAsia="en-GB"/>
              </w:rPr>
            </w:pPr>
            <w:r w:rsidRPr="006B5751">
              <w:rPr>
                <w:rFonts w:eastAsia="MS Mincho"/>
                <w:szCs w:val="24"/>
                <w:lang w:eastAsia="en-GB"/>
              </w:rPr>
              <w:t>Agreements on SL CA before UC link is established</w:t>
            </w:r>
          </w:p>
          <w:p w14:paraId="3D6647EF" w14:textId="4A8FB97E" w:rsidR="00AA7A0F" w:rsidRPr="006B5751" w:rsidRDefault="00AA7A0F" w:rsidP="006B5751">
            <w:pPr>
              <w:tabs>
                <w:tab w:val="left" w:pos="1622"/>
              </w:tabs>
              <w:spacing w:after="0"/>
              <w:ind w:left="459" w:hanging="459"/>
              <w:rPr>
                <w:rFonts w:eastAsia="MS Mincho"/>
                <w:szCs w:val="24"/>
                <w:lang w:eastAsia="en-GB"/>
              </w:rPr>
            </w:pPr>
            <w:r w:rsidRPr="006B5751">
              <w:rPr>
                <w:rFonts w:eastAsia="MS Mincho"/>
                <w:szCs w:val="24"/>
                <w:lang w:eastAsia="en-GB"/>
              </w:rPr>
              <w:t>1:</w:t>
            </w:r>
            <w:r w:rsidRPr="006B5751">
              <w:rPr>
                <w:rFonts w:eastAsia="MS Mincho"/>
                <w:szCs w:val="24"/>
                <w:lang w:eastAsia="en-GB"/>
              </w:rPr>
              <w:tab/>
              <w:t>SL CA is not applied before UC link is established. Will be included in the reply LS to SA2.</w:t>
            </w:r>
          </w:p>
          <w:p w14:paraId="1713E72E" w14:textId="77777777" w:rsidR="00E533AE" w:rsidRPr="006B5751" w:rsidRDefault="00E533AE" w:rsidP="006B5751">
            <w:pPr>
              <w:tabs>
                <w:tab w:val="left" w:pos="1622"/>
              </w:tabs>
              <w:spacing w:after="0"/>
              <w:ind w:left="459" w:hanging="459"/>
              <w:rPr>
                <w:rFonts w:eastAsia="MS Mincho"/>
                <w:szCs w:val="24"/>
                <w:lang w:eastAsia="en-GB"/>
              </w:rPr>
            </w:pPr>
          </w:p>
          <w:p w14:paraId="3FE77EF2" w14:textId="77777777" w:rsidR="00057487" w:rsidRPr="006B5751" w:rsidRDefault="00057487" w:rsidP="006B5751">
            <w:pPr>
              <w:tabs>
                <w:tab w:val="left" w:pos="1622"/>
              </w:tabs>
              <w:spacing w:after="0"/>
              <w:ind w:left="459" w:hanging="459"/>
              <w:rPr>
                <w:rFonts w:eastAsia="MS Mincho"/>
                <w:szCs w:val="24"/>
                <w:lang w:eastAsia="en-GB"/>
              </w:rPr>
            </w:pPr>
            <w:r w:rsidRPr="006B5751">
              <w:rPr>
                <w:rFonts w:eastAsia="MS Mincho"/>
                <w:szCs w:val="24"/>
                <w:lang w:eastAsia="en-GB"/>
              </w:rPr>
              <w:t>Agreements on SA2 question</w:t>
            </w:r>
          </w:p>
          <w:p w14:paraId="6268015B" w14:textId="77777777" w:rsidR="00057487" w:rsidRPr="006B5751" w:rsidRDefault="00057487" w:rsidP="006B5751">
            <w:pPr>
              <w:tabs>
                <w:tab w:val="left" w:pos="1622"/>
              </w:tabs>
              <w:spacing w:after="0"/>
              <w:ind w:left="459" w:hanging="459"/>
              <w:rPr>
                <w:rFonts w:eastAsia="MS Mincho"/>
                <w:szCs w:val="24"/>
                <w:lang w:eastAsia="en-GB"/>
              </w:rPr>
            </w:pPr>
            <w:r w:rsidRPr="006B5751">
              <w:rPr>
                <w:rFonts w:eastAsia="MS Mincho"/>
                <w:szCs w:val="24"/>
                <w:lang w:eastAsia="en-GB"/>
              </w:rPr>
              <w:t>1:</w:t>
            </w:r>
            <w:r w:rsidRPr="006B5751">
              <w:rPr>
                <w:rFonts w:eastAsia="MS Mincho"/>
                <w:szCs w:val="24"/>
                <w:lang w:eastAsia="en-GB"/>
              </w:rPr>
              <w:tab/>
              <w:t xml:space="preserve">On Question 1 of S2-2307794, reply SA2 "RAN2's question 1 is intended to discuss after PC5 link establishment. And RAN2 assume that the AS layer may maintain a mapping between old L2 ID (before PC5 link establishment) and new L2 ID (after PC5 link establishment) by its implementation". </w:t>
            </w:r>
          </w:p>
          <w:p w14:paraId="3233C955" w14:textId="77777777" w:rsidR="00057487" w:rsidRPr="006B5751" w:rsidRDefault="00057487" w:rsidP="006B5751">
            <w:pPr>
              <w:tabs>
                <w:tab w:val="left" w:pos="1622"/>
              </w:tabs>
              <w:spacing w:after="0"/>
              <w:ind w:left="459" w:hanging="459"/>
              <w:rPr>
                <w:rFonts w:eastAsia="MS Mincho"/>
                <w:szCs w:val="24"/>
                <w:lang w:eastAsia="en-GB"/>
              </w:rPr>
            </w:pPr>
          </w:p>
          <w:p w14:paraId="0A7578E3" w14:textId="4B08F88B" w:rsidR="00057487" w:rsidRPr="006B5751" w:rsidRDefault="00057487" w:rsidP="006B5751">
            <w:pPr>
              <w:tabs>
                <w:tab w:val="left" w:pos="1622"/>
              </w:tabs>
              <w:spacing w:after="0"/>
              <w:ind w:left="459" w:hanging="459"/>
              <w:rPr>
                <w:rFonts w:eastAsia="MS Mincho"/>
                <w:szCs w:val="24"/>
                <w:lang w:eastAsia="en-GB"/>
              </w:rPr>
            </w:pPr>
            <w:r w:rsidRPr="006B5751">
              <w:rPr>
                <w:rFonts w:eastAsia="MS Mincho"/>
                <w:szCs w:val="24"/>
                <w:lang w:eastAsia="en-GB"/>
              </w:rPr>
              <w:t>Agreements on per-carrier CBR</w:t>
            </w:r>
          </w:p>
          <w:p w14:paraId="51602EE1" w14:textId="77777777" w:rsidR="00AA7A0F" w:rsidRPr="006B5751" w:rsidRDefault="00057487" w:rsidP="006B5751">
            <w:pPr>
              <w:tabs>
                <w:tab w:val="left" w:pos="1622"/>
              </w:tabs>
              <w:spacing w:after="0"/>
              <w:ind w:left="459" w:hanging="459"/>
              <w:rPr>
                <w:rFonts w:eastAsia="MS Mincho"/>
                <w:szCs w:val="24"/>
                <w:lang w:eastAsia="en-GB"/>
              </w:rPr>
            </w:pPr>
            <w:r w:rsidRPr="006B5751">
              <w:rPr>
                <w:rFonts w:eastAsia="MS Mincho"/>
                <w:szCs w:val="24"/>
                <w:lang w:eastAsia="en-GB"/>
              </w:rPr>
              <w:t>1:</w:t>
            </w:r>
            <w:r w:rsidRPr="006B5751">
              <w:rPr>
                <w:rFonts w:eastAsia="MS Mincho"/>
                <w:szCs w:val="24"/>
                <w:lang w:eastAsia="en-GB"/>
              </w:rPr>
              <w:tab/>
              <w:t>Confirms the working assumption “Same principle as LTE V2X CA is applied to determine per-carrier CBR” as an agreement.</w:t>
            </w:r>
          </w:p>
          <w:p w14:paraId="043DC9B0" w14:textId="77777777" w:rsidR="00057487" w:rsidRPr="006B5751" w:rsidRDefault="00057487" w:rsidP="006B5751">
            <w:pPr>
              <w:tabs>
                <w:tab w:val="left" w:pos="1622"/>
              </w:tabs>
              <w:spacing w:after="0"/>
              <w:ind w:left="459" w:hanging="459"/>
              <w:rPr>
                <w:rFonts w:eastAsia="MS Mincho"/>
                <w:szCs w:val="24"/>
                <w:lang w:eastAsia="en-GB"/>
              </w:rPr>
            </w:pPr>
          </w:p>
          <w:p w14:paraId="516F29CC" w14:textId="77777777" w:rsidR="00057487" w:rsidRPr="006B5751" w:rsidRDefault="00057487" w:rsidP="006B5751">
            <w:pPr>
              <w:tabs>
                <w:tab w:val="left" w:pos="1622"/>
              </w:tabs>
              <w:spacing w:after="0"/>
              <w:ind w:left="459" w:hanging="459"/>
              <w:rPr>
                <w:rFonts w:eastAsia="MS Mincho"/>
                <w:szCs w:val="24"/>
                <w:lang w:eastAsia="en-GB"/>
              </w:rPr>
            </w:pPr>
            <w:r w:rsidRPr="006B5751">
              <w:rPr>
                <w:rFonts w:eastAsia="MS Mincho"/>
                <w:szCs w:val="24"/>
                <w:lang w:eastAsia="en-GB"/>
              </w:rPr>
              <w:t>Agreements on CSI reporting enhancement for SL CA</w:t>
            </w:r>
          </w:p>
          <w:p w14:paraId="22D63B3B" w14:textId="77777777" w:rsidR="00057487" w:rsidRDefault="00057487" w:rsidP="006B5751">
            <w:pPr>
              <w:tabs>
                <w:tab w:val="left" w:pos="1622"/>
              </w:tabs>
              <w:spacing w:after="0"/>
              <w:ind w:left="459" w:hanging="459"/>
              <w:rPr>
                <w:rFonts w:eastAsia="MS Mincho"/>
                <w:szCs w:val="24"/>
                <w:lang w:eastAsia="en-GB"/>
              </w:rPr>
            </w:pPr>
            <w:r w:rsidRPr="006B5751">
              <w:rPr>
                <w:rFonts w:eastAsia="MS Mincho"/>
                <w:szCs w:val="24"/>
                <w:lang w:eastAsia="en-GB"/>
              </w:rPr>
              <w:t>1:</w:t>
            </w:r>
            <w:r w:rsidRPr="006B5751">
              <w:rPr>
                <w:rFonts w:eastAsia="MS Mincho"/>
                <w:szCs w:val="24"/>
                <w:lang w:eastAsia="en-GB"/>
              </w:rPr>
              <w:tab/>
              <w:t>No CSI reporting enhancement for SL CA in Rel-18.</w:t>
            </w:r>
          </w:p>
          <w:p w14:paraId="560221C8" w14:textId="30A34E2D" w:rsidR="00476BC4" w:rsidRDefault="00476BC4" w:rsidP="006B5751">
            <w:pPr>
              <w:tabs>
                <w:tab w:val="left" w:pos="1622"/>
              </w:tabs>
              <w:spacing w:after="0"/>
              <w:ind w:left="459" w:hanging="459"/>
            </w:pPr>
          </w:p>
        </w:tc>
      </w:tr>
    </w:tbl>
    <w:p w14:paraId="0028E5E9" w14:textId="2825A591" w:rsidR="003D60FC" w:rsidRDefault="003D60FC" w:rsidP="009339CB"/>
    <w:p w14:paraId="01338B38" w14:textId="00C2E99E" w:rsidR="003D60FC" w:rsidRDefault="003D60FC" w:rsidP="009339CB">
      <w:r>
        <w:t xml:space="preserve">RAN2 also discussed based on SA2 </w:t>
      </w:r>
      <w:r w:rsidR="00AB0032">
        <w:t>reply</w:t>
      </w:r>
      <w:r>
        <w:t xml:space="preserve"> LS in</w:t>
      </w:r>
      <w:r w:rsidR="00FE1F29">
        <w:t xml:space="preserve"> </w:t>
      </w:r>
      <w:hyperlink r:id="rId12" w:history="1">
        <w:r w:rsidR="00FE1F29">
          <w:rPr>
            <w:rStyle w:val="Hyperlink"/>
            <w:lang w:val="en-US"/>
          </w:rPr>
          <w:t>R2-2307060</w:t>
        </w:r>
      </w:hyperlink>
      <w:r>
        <w:t xml:space="preserve"> </w:t>
      </w:r>
      <w:r w:rsidR="00FE1F29">
        <w:t xml:space="preserve">how to </w:t>
      </w:r>
      <w:r w:rsidR="00250A85">
        <w:t>support mapping from QoS flow(s) to frequencies</w:t>
      </w:r>
      <w:r w:rsidR="001268BB">
        <w:t>, which is to be revisited in this meeting.</w:t>
      </w:r>
    </w:p>
    <w:tbl>
      <w:tblPr>
        <w:tblStyle w:val="TableGrid"/>
        <w:tblW w:w="0" w:type="auto"/>
        <w:tblInd w:w="704" w:type="dxa"/>
        <w:tblLook w:val="04A0" w:firstRow="1" w:lastRow="0" w:firstColumn="1" w:lastColumn="0" w:noHBand="0" w:noVBand="1"/>
      </w:tblPr>
      <w:tblGrid>
        <w:gridCol w:w="8927"/>
      </w:tblGrid>
      <w:tr w:rsidR="00F2345A" w14:paraId="6663D43A" w14:textId="77777777" w:rsidTr="009E7A09">
        <w:tc>
          <w:tcPr>
            <w:tcW w:w="8927" w:type="dxa"/>
            <w:shd w:val="clear" w:color="auto" w:fill="F2F2F2" w:themeFill="background1" w:themeFillShade="F2"/>
          </w:tcPr>
          <w:p w14:paraId="7D35A2FA" w14:textId="77777777" w:rsidR="00F2345A" w:rsidRPr="00F2345A" w:rsidRDefault="00F2345A" w:rsidP="00F2345A">
            <w:pPr>
              <w:tabs>
                <w:tab w:val="left" w:pos="1622"/>
              </w:tabs>
              <w:spacing w:after="0"/>
              <w:ind w:left="459" w:hanging="459"/>
              <w:rPr>
                <w:rFonts w:eastAsia="MS Mincho"/>
                <w:szCs w:val="24"/>
                <w:lang w:eastAsia="en-GB"/>
              </w:rPr>
            </w:pPr>
            <w:r w:rsidRPr="00F2345A">
              <w:rPr>
                <w:rFonts w:eastAsia="MS Mincho"/>
                <w:szCs w:val="24"/>
                <w:lang w:eastAsia="en-GB"/>
              </w:rPr>
              <w:t xml:space="preserve">Proposal 2 (modified): For NR UC SL CA, RAN2 implement the mapping from QoS flow(s) to frequencies from V2X layer. </w:t>
            </w:r>
          </w:p>
          <w:p w14:paraId="51FB5F19" w14:textId="77777777" w:rsidR="00CA5B83" w:rsidRDefault="00CA5B83" w:rsidP="00CA5B83">
            <w:pPr>
              <w:tabs>
                <w:tab w:val="left" w:pos="1622"/>
              </w:tabs>
              <w:spacing w:after="0"/>
              <w:ind w:left="459" w:hanging="459"/>
              <w:rPr>
                <w:lang w:val="en-US"/>
              </w:rPr>
            </w:pPr>
          </w:p>
          <w:p w14:paraId="7DE2BC43" w14:textId="0E6BA090" w:rsidR="00CA5B83" w:rsidRPr="00CA5B83" w:rsidRDefault="00CA5B83" w:rsidP="00CA5B83">
            <w:pPr>
              <w:tabs>
                <w:tab w:val="left" w:pos="1622"/>
              </w:tabs>
              <w:spacing w:after="0"/>
              <w:ind w:left="459" w:hanging="459"/>
              <w:rPr>
                <w:lang w:val="en-US"/>
              </w:rPr>
            </w:pPr>
            <w:r w:rsidRPr="00CA5B83">
              <w:rPr>
                <w:lang w:val="en-US"/>
              </w:rPr>
              <w:t xml:space="preserve">Proposal 3: On how to implement the mapping from QoS flows to frequencies for UC SL CA, RAN2 down-select between the following 2 solutions with Table 1 into consideration. </w:t>
            </w:r>
          </w:p>
          <w:p w14:paraId="7E5D55F0" w14:textId="6A4911DD" w:rsidR="00CA5B83" w:rsidRPr="00CA5B83" w:rsidRDefault="00CA5B83" w:rsidP="00CA5B83">
            <w:pPr>
              <w:tabs>
                <w:tab w:val="left" w:pos="1622"/>
              </w:tabs>
              <w:spacing w:after="0"/>
              <w:ind w:left="459" w:hanging="459"/>
              <w:rPr>
                <w:lang w:val="en-US"/>
              </w:rPr>
            </w:pPr>
            <w:r w:rsidRPr="00CA5B83">
              <w:rPr>
                <w:lang w:val="en-US"/>
              </w:rPr>
              <w:tab/>
              <w:t>•</w:t>
            </w:r>
            <w:r>
              <w:rPr>
                <w:lang w:val="en-US"/>
              </w:rPr>
              <w:t xml:space="preserve"> </w:t>
            </w:r>
            <w:r w:rsidRPr="00CA5B83">
              <w:rPr>
                <w:lang w:val="en-US"/>
              </w:rPr>
              <w:t>Solution 1: AS layer generates a subset of carriers among all QoS flows (i.e. “allowed SL carriers”) based on all mappings from QoS flows to frequencies from V2X layer.</w:t>
            </w:r>
          </w:p>
          <w:p w14:paraId="4423BFA9" w14:textId="77777777" w:rsidR="00F2345A" w:rsidRDefault="00CA5B83" w:rsidP="00CA5B83">
            <w:pPr>
              <w:tabs>
                <w:tab w:val="left" w:pos="1622"/>
              </w:tabs>
              <w:spacing w:after="0"/>
              <w:ind w:left="459" w:hanging="459"/>
              <w:rPr>
                <w:lang w:val="en-US"/>
              </w:rPr>
            </w:pPr>
            <w:r w:rsidRPr="00CA5B83">
              <w:rPr>
                <w:lang w:val="en-US"/>
              </w:rPr>
              <w:tab/>
              <w:t>•</w:t>
            </w:r>
            <w:r>
              <w:rPr>
                <w:lang w:val="en-US"/>
              </w:rPr>
              <w:t xml:space="preserve"> </w:t>
            </w:r>
            <w:r w:rsidRPr="00CA5B83">
              <w:rPr>
                <w:lang w:val="en-US"/>
              </w:rPr>
              <w:t>Solution 2: AS layer rely on LCP restriction to ensure the correct carrier(s) are used for one MAC PDU.</w:t>
            </w:r>
          </w:p>
          <w:p w14:paraId="4B848211" w14:textId="77777777" w:rsidR="00F50772" w:rsidRPr="00F50772" w:rsidRDefault="00F50772" w:rsidP="00F50772">
            <w:pPr>
              <w:tabs>
                <w:tab w:val="left" w:pos="1622"/>
              </w:tabs>
              <w:spacing w:after="0"/>
              <w:ind w:left="1253"/>
              <w:rPr>
                <w:rFonts w:ascii="Arial" w:eastAsia="MS Mincho" w:hAnsi="Arial"/>
                <w:szCs w:val="24"/>
                <w:lang w:val="en-US" w:eastAsia="en-GB"/>
              </w:rPr>
            </w:pPr>
          </w:p>
          <w:p w14:paraId="50C5F140" w14:textId="77777777" w:rsidR="001643D4" w:rsidRDefault="00F50772" w:rsidP="00F50772">
            <w:pPr>
              <w:tabs>
                <w:tab w:val="left" w:pos="1622"/>
              </w:tabs>
              <w:spacing w:after="0"/>
              <w:ind w:left="459" w:hanging="459"/>
              <w:rPr>
                <w:rFonts w:eastAsia="MS Mincho"/>
                <w:szCs w:val="24"/>
                <w:lang w:eastAsia="en-GB"/>
              </w:rPr>
            </w:pPr>
            <w:r w:rsidRPr="00F50772">
              <w:rPr>
                <w:rFonts w:ascii="Wingdings" w:eastAsia="Wingdings" w:hAnsi="Wingdings" w:cs="Wingdings"/>
                <w:szCs w:val="24"/>
                <w:lang w:eastAsia="en-GB"/>
              </w:rPr>
              <w:sym w:font="Wingdings" w:char="F0E8"/>
            </w:r>
            <w:r>
              <w:rPr>
                <w:rFonts w:eastAsia="MS Mincho"/>
                <w:szCs w:val="24"/>
                <w:lang w:eastAsia="en-GB"/>
              </w:rPr>
              <w:t xml:space="preserve"> </w:t>
            </w:r>
            <w:r w:rsidRPr="00F50772">
              <w:rPr>
                <w:rFonts w:eastAsia="MS Mincho"/>
                <w:szCs w:val="24"/>
                <w:lang w:eastAsia="en-GB"/>
              </w:rPr>
              <w:t>Noted. We will revisit it next meeting.</w:t>
            </w:r>
          </w:p>
          <w:p w14:paraId="17C7C882" w14:textId="352085B0" w:rsidR="00476BC4" w:rsidRPr="00F2345A" w:rsidRDefault="00476BC4" w:rsidP="00F50772">
            <w:pPr>
              <w:tabs>
                <w:tab w:val="left" w:pos="1622"/>
              </w:tabs>
              <w:spacing w:after="0"/>
              <w:ind w:left="459" w:hanging="459"/>
              <w:rPr>
                <w:lang w:val="en-US"/>
              </w:rPr>
            </w:pPr>
          </w:p>
        </w:tc>
      </w:tr>
    </w:tbl>
    <w:p w14:paraId="33B15757" w14:textId="77777777" w:rsidR="00F52B91" w:rsidRDefault="00F52B91" w:rsidP="009339CB">
      <w:pPr>
        <w:rPr>
          <w:lang w:val="en-US"/>
        </w:rPr>
      </w:pPr>
    </w:p>
    <w:p w14:paraId="46FBD52E" w14:textId="303B0171" w:rsidR="0028102D" w:rsidRDefault="0028102D" w:rsidP="009339CB">
      <w:pPr>
        <w:rPr>
          <w:lang w:val="en-US"/>
        </w:rPr>
      </w:pPr>
      <w:r>
        <w:rPr>
          <w:lang w:val="en-US"/>
        </w:rPr>
        <w:t>Also, the rapporteur listed important open issues to be discussed in the coming meeting:</w:t>
      </w:r>
    </w:p>
    <w:p w14:paraId="63CE86F9" w14:textId="77777777" w:rsidR="0028102D" w:rsidRPr="0028102D" w:rsidRDefault="0028102D" w:rsidP="0028102D">
      <w:pPr>
        <w:ind w:left="284"/>
      </w:pPr>
      <w:r w:rsidRPr="0028102D">
        <w:t>[1-1] RAN2 implementation on QoS flow to carrier mapping from upper layer</w:t>
      </w:r>
    </w:p>
    <w:p w14:paraId="051CF9F1" w14:textId="77777777" w:rsidR="0028102D" w:rsidRPr="0028102D" w:rsidRDefault="0028102D" w:rsidP="0028102D">
      <w:pPr>
        <w:ind w:left="284"/>
      </w:pPr>
      <w:r w:rsidRPr="0028102D">
        <w:t>[1-2] Whether/how SL-CA affects PC5-RRC signaling</w:t>
      </w:r>
    </w:p>
    <w:p w14:paraId="43AD5337" w14:textId="77777777" w:rsidR="0028102D" w:rsidRPr="0028102D" w:rsidRDefault="0028102D" w:rsidP="0028102D">
      <w:pPr>
        <w:ind w:left="284"/>
      </w:pPr>
      <w:r w:rsidRPr="0028102D">
        <w:t>[1-3] How for UE to decide on using PDCP duplication or not</w:t>
      </w:r>
    </w:p>
    <w:p w14:paraId="6B5E3573" w14:textId="77777777" w:rsidR="0028102D" w:rsidRPr="0028102D" w:rsidRDefault="0028102D" w:rsidP="0028102D">
      <w:pPr>
        <w:ind w:left="284"/>
      </w:pPr>
      <w:r w:rsidRPr="0028102D">
        <w:t>[1-4] Whether/how PDCP duplication affects PC5-RRC signaling,</w:t>
      </w:r>
    </w:p>
    <w:p w14:paraId="09A55CD6" w14:textId="18358021" w:rsidR="0028102D" w:rsidRPr="0028102D" w:rsidRDefault="0028102D" w:rsidP="0028102D">
      <w:pPr>
        <w:ind w:left="284"/>
      </w:pPr>
      <w:r w:rsidRPr="0028102D">
        <w:t>[1-5] Whether/how to configure carrier set for the two RLC legs in case of PDCP duplication</w:t>
      </w:r>
    </w:p>
    <w:p w14:paraId="6BA5AD60" w14:textId="77777777" w:rsidR="0028102D" w:rsidRDefault="0028102D" w:rsidP="0028102D">
      <w:pPr>
        <w:rPr>
          <w:lang w:val="en-US"/>
        </w:rPr>
      </w:pPr>
    </w:p>
    <w:p w14:paraId="4854EE57" w14:textId="36D38518" w:rsidR="009339CB" w:rsidRDefault="00476BC4" w:rsidP="0028102D">
      <w:r>
        <w:rPr>
          <w:lang w:val="en-US"/>
        </w:rPr>
        <w:t>In this contribution, we present our view on the remaining issues</w:t>
      </w:r>
      <w:r w:rsidR="00B93F6D">
        <w:rPr>
          <w:lang w:val="en-US"/>
        </w:rPr>
        <w:t xml:space="preserve"> mentioned above.</w:t>
      </w:r>
    </w:p>
    <w:p w14:paraId="7D484B6E" w14:textId="0DA31F35" w:rsidR="009339CB" w:rsidRPr="006E13D1" w:rsidRDefault="009339CB" w:rsidP="009339CB">
      <w:pPr>
        <w:pStyle w:val="Heading1"/>
      </w:pPr>
      <w:r w:rsidRPr="006E13D1">
        <w:t>2</w:t>
      </w:r>
      <w:r w:rsidRPr="006E13D1">
        <w:tab/>
      </w:r>
      <w:r w:rsidR="009560BD">
        <w:t>Discussions</w:t>
      </w:r>
    </w:p>
    <w:p w14:paraId="72074EC7" w14:textId="1393161A" w:rsidR="00D22BBE" w:rsidRDefault="00D22BBE" w:rsidP="00D22BBE">
      <w:pPr>
        <w:pStyle w:val="Heading2"/>
      </w:pPr>
      <w:r>
        <w:t>2</w:t>
      </w:r>
      <w:r w:rsidRPr="006E13D1">
        <w:t>.</w:t>
      </w:r>
      <w:r>
        <w:t>1</w:t>
      </w:r>
      <w:r w:rsidRPr="006E13D1">
        <w:tab/>
      </w:r>
      <w:r>
        <w:t xml:space="preserve">Support of QoS flow to </w:t>
      </w:r>
      <w:r w:rsidR="00CC7DB7">
        <w:t xml:space="preserve">frequency </w:t>
      </w:r>
      <w:r>
        <w:t xml:space="preserve">mapping </w:t>
      </w:r>
    </w:p>
    <w:p w14:paraId="1D6627E6" w14:textId="0CC3A5AF" w:rsidR="00D22BBE" w:rsidRDefault="00D22BBE" w:rsidP="00D22BBE">
      <w:r>
        <w:t xml:space="preserve">The reply LS from SA2 [R2-2307060] indicated that V2X layer provides one or more radio frequencies mapped to a newly added PC5 QoS Flow to AS layer, which triggered the discussion on AS layer impact in the last meeting.  </w:t>
      </w:r>
    </w:p>
    <w:p w14:paraId="731562EA" w14:textId="77777777" w:rsidR="00D22BBE" w:rsidRPr="00091D21" w:rsidRDefault="00D22BBE" w:rsidP="00D22BBE">
      <w:pPr>
        <w:jc w:val="center"/>
        <w:rPr>
          <w:rFonts w:ascii="Batang" w:hAnsi="Batang" w:cs="Batang"/>
          <w:lang w:val="en-US" w:eastAsia="ko-KR"/>
        </w:rPr>
      </w:pPr>
      <w:r>
        <w:rPr>
          <w:rFonts w:ascii="Batang" w:hAnsi="Batang" w:cs="Batang"/>
          <w:noProof/>
          <w:lang w:val="en-US" w:eastAsia="ko-KR"/>
        </w:rPr>
        <w:drawing>
          <wp:inline distT="0" distB="0" distL="0" distR="0" wp14:anchorId="40AC0CA2" wp14:editId="25B96CD5">
            <wp:extent cx="4891177" cy="1447922"/>
            <wp:effectExtent l="0" t="0" r="0" b="0"/>
            <wp:docPr id="1313157487" name="Picture 1313157487"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157487" name="Picture 1" descr="A white text with black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910450" cy="1453627"/>
                    </a:xfrm>
                    <a:prstGeom prst="rect">
                      <a:avLst/>
                    </a:prstGeom>
                  </pic:spPr>
                </pic:pic>
              </a:graphicData>
            </a:graphic>
          </wp:inline>
        </w:drawing>
      </w:r>
    </w:p>
    <w:p w14:paraId="1680AC56" w14:textId="5415C4A1" w:rsidR="00D22BBE" w:rsidRDefault="00D22BBE" w:rsidP="00D22BBE">
      <w:r>
        <w:t xml:space="preserve">In Rel-17, AS layer maintains a mapping between Destination L2 ID and frequencies to follow service to frequency mapping. In Rel-18, if QoS flows associated with one service can be mapped to different frequencies, it would have impact on e.g., carrier (re)selection or LCP to ensure that specific QoS flows are transmitted </w:t>
      </w:r>
      <w:r w:rsidR="007C601C">
        <w:t xml:space="preserve">over </w:t>
      </w:r>
      <w:r>
        <w:t xml:space="preserve">the allowed frequencies. The question is how AS layer differentiate QoS flows given that QoS flow is </w:t>
      </w:r>
      <w:r w:rsidR="000C31EC">
        <w:t xml:space="preserve">only </w:t>
      </w:r>
      <w:r>
        <w:t xml:space="preserve">visible </w:t>
      </w:r>
      <w:r w:rsidR="000C31EC">
        <w:t>in S</w:t>
      </w:r>
      <w:r w:rsidR="00A57588">
        <w:t>D</w:t>
      </w:r>
      <w:r w:rsidR="000C31EC">
        <w:t xml:space="preserve">AP layer </w:t>
      </w:r>
      <w:r>
        <w:t>and can be multiplexed to one RB</w:t>
      </w:r>
      <w:r w:rsidR="00F63306">
        <w:t xml:space="preserve"> given that</w:t>
      </w:r>
      <w:r w:rsidR="000D01DA">
        <w:t xml:space="preserve">, in the current </w:t>
      </w:r>
      <w:r w:rsidR="00151C26">
        <w:t>specification</w:t>
      </w:r>
      <w:r w:rsidR="000D01DA">
        <w:t xml:space="preserve">, </w:t>
      </w:r>
      <w:r w:rsidR="003A5875">
        <w:rPr>
          <w:lang w:val="en-US" w:eastAsia="ko-KR"/>
        </w:rPr>
        <w:t>data from different QoS flows may be multiplexed into one MAC PDU and transmitted over any carrier allowed for the service</w:t>
      </w:r>
      <w:r>
        <w:t xml:space="preserve">. </w:t>
      </w:r>
      <w:r w:rsidR="00B90343">
        <w:t xml:space="preserve">In RAN2#123, two </w:t>
      </w:r>
      <w:r w:rsidR="00153936">
        <w:rPr>
          <w:lang w:val="en-US" w:eastAsia="ko-KR"/>
        </w:rPr>
        <w:t xml:space="preserve">solutions </w:t>
      </w:r>
      <w:r w:rsidR="00B90343">
        <w:t xml:space="preserve">were </w:t>
      </w:r>
      <w:r w:rsidR="003721A0">
        <w:t>discussed</w:t>
      </w:r>
      <w:r w:rsidR="00A7107D">
        <w:t xml:space="preserve"> from [R2-230</w:t>
      </w:r>
      <w:r w:rsidR="00546505">
        <w:t>7819]</w:t>
      </w:r>
      <w:r w:rsidR="00B90343">
        <w:t>:</w:t>
      </w:r>
    </w:p>
    <w:p w14:paraId="218BD519" w14:textId="2547C46C" w:rsidR="002C726C" w:rsidRDefault="002C726C" w:rsidP="007C601C">
      <w:pPr>
        <w:pStyle w:val="ListParagraph"/>
        <w:numPr>
          <w:ilvl w:val="0"/>
          <w:numId w:val="9"/>
        </w:numPr>
      </w:pPr>
      <w:r>
        <w:t>Solution 1: AS layer generates a subset of carriers among all QoS flows (i.e. “allowed SL carriers”) based on all mappings from QoS flows to frequencies from V2X layer.</w:t>
      </w:r>
    </w:p>
    <w:p w14:paraId="149AACDD" w14:textId="6A536B3D" w:rsidR="00B90343" w:rsidRDefault="002C726C" w:rsidP="002C726C">
      <w:pPr>
        <w:pStyle w:val="ListParagraph"/>
        <w:numPr>
          <w:ilvl w:val="0"/>
          <w:numId w:val="9"/>
        </w:numPr>
      </w:pPr>
      <w:r>
        <w:t>Solution 2: AS layer rely on LCP restriction to ensure the correct carrier(s) are used for one MAC PDU.</w:t>
      </w:r>
    </w:p>
    <w:p w14:paraId="1ED22E2B" w14:textId="19362E08" w:rsidR="00BC5420" w:rsidRDefault="00805376" w:rsidP="00111EA0">
      <w:pPr>
        <w:keepNext/>
        <w:jc w:val="center"/>
      </w:pPr>
      <w:r>
        <w:t xml:space="preserve">         </w:t>
      </w:r>
      <w:r w:rsidR="006F5E75" w:rsidRPr="006F5E75">
        <w:rPr>
          <w:noProof/>
        </w:rPr>
        <w:drawing>
          <wp:inline distT="0" distB="0" distL="0" distR="0" wp14:anchorId="4E909F01" wp14:editId="46CAB5D1">
            <wp:extent cx="5592418" cy="2834203"/>
            <wp:effectExtent l="0" t="0" r="0" b="0"/>
            <wp:docPr id="458153672" name="Picture 458153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153672" name=""/>
                    <pic:cNvPicPr/>
                  </pic:nvPicPr>
                  <pic:blipFill>
                    <a:blip r:embed="rId14"/>
                    <a:stretch>
                      <a:fillRect/>
                    </a:stretch>
                  </pic:blipFill>
                  <pic:spPr>
                    <a:xfrm>
                      <a:off x="0" y="0"/>
                      <a:ext cx="5606180" cy="2841178"/>
                    </a:xfrm>
                    <a:prstGeom prst="rect">
                      <a:avLst/>
                    </a:prstGeom>
                  </pic:spPr>
                </pic:pic>
              </a:graphicData>
            </a:graphic>
          </wp:inline>
        </w:drawing>
      </w:r>
    </w:p>
    <w:p w14:paraId="66EA88D8" w14:textId="312D39FC" w:rsidR="00980E4D" w:rsidRPr="008A00C6" w:rsidRDefault="00BC5420" w:rsidP="008A00C6">
      <w:pPr>
        <w:pStyle w:val="Caption"/>
        <w:jc w:val="center"/>
        <w:rPr>
          <w:b/>
        </w:rPr>
      </w:pPr>
      <w:r w:rsidRPr="008A00C6">
        <w:rPr>
          <w:b/>
          <w:bCs/>
          <w:i w:val="0"/>
          <w:iCs w:val="0"/>
        </w:rPr>
        <w:t xml:space="preserve">Figure </w:t>
      </w:r>
      <w:r w:rsidRPr="008A00C6">
        <w:rPr>
          <w:b/>
          <w:bCs/>
          <w:i w:val="0"/>
          <w:iCs w:val="0"/>
        </w:rPr>
        <w:fldChar w:fldCharType="begin"/>
      </w:r>
      <w:r w:rsidRPr="008A00C6">
        <w:rPr>
          <w:b/>
          <w:bCs/>
          <w:i w:val="0"/>
          <w:iCs w:val="0"/>
        </w:rPr>
        <w:instrText xml:space="preserve"> SEQ Figure \* ARABIC </w:instrText>
      </w:r>
      <w:r w:rsidRPr="008A00C6">
        <w:rPr>
          <w:b/>
          <w:bCs/>
          <w:i w:val="0"/>
          <w:iCs w:val="0"/>
        </w:rPr>
        <w:fldChar w:fldCharType="separate"/>
      </w:r>
      <w:r>
        <w:rPr>
          <w:b/>
          <w:bCs/>
          <w:i w:val="0"/>
          <w:iCs w:val="0"/>
          <w:noProof/>
        </w:rPr>
        <w:t>1</w:t>
      </w:r>
      <w:r w:rsidRPr="008A00C6">
        <w:rPr>
          <w:b/>
          <w:bCs/>
          <w:i w:val="0"/>
          <w:iCs w:val="0"/>
        </w:rPr>
        <w:fldChar w:fldCharType="end"/>
      </w:r>
      <w:r w:rsidRPr="008A00C6">
        <w:rPr>
          <w:b/>
          <w:bCs/>
          <w:i w:val="0"/>
          <w:iCs w:val="0"/>
        </w:rPr>
        <w:t>. Solution 1 (Left) vs. Solution 2 (Right)</w:t>
      </w:r>
    </w:p>
    <w:p w14:paraId="618636B7" w14:textId="4560DA6D" w:rsidR="0078282A" w:rsidRDefault="008031D6" w:rsidP="00A81C5B">
      <w:r>
        <w:t>Solution 1 is to check t</w:t>
      </w:r>
      <w:r w:rsidRPr="009F0146">
        <w:t xml:space="preserve">he intersection of </w:t>
      </w:r>
      <w:r>
        <w:t>frequencies</w:t>
      </w:r>
      <w:r w:rsidRPr="009F0146">
        <w:t xml:space="preserve"> </w:t>
      </w:r>
      <w:r>
        <w:t>among all frequencies mapped to the</w:t>
      </w:r>
      <w:r w:rsidRPr="009F0146">
        <w:t xml:space="preserve"> QoS flow</w:t>
      </w:r>
      <w:r>
        <w:t>s of an SL RB and LCP procedure uses only the common frequencies for transmitting the data from that SL RB.</w:t>
      </w:r>
      <w:r w:rsidR="00613F85">
        <w:t xml:space="preserve"> S</w:t>
      </w:r>
      <w:r>
        <w:t xml:space="preserve">olution 1 </w:t>
      </w:r>
      <w:r w:rsidR="00613F85">
        <w:t xml:space="preserve">may </w:t>
      </w:r>
      <w:r w:rsidR="00CC1E38">
        <w:t>al</w:t>
      </w:r>
      <w:r w:rsidR="008A5B64">
        <w:t xml:space="preserve">so imply </w:t>
      </w:r>
      <w:r w:rsidR="006C54F0">
        <w:t xml:space="preserve">the QoS flows </w:t>
      </w:r>
      <w:r w:rsidR="00E40C6E">
        <w:t>without common frequenc</w:t>
      </w:r>
      <w:r w:rsidR="00480DE6">
        <w:t>ies should not be multiplexed into the same RB in the AS layer</w:t>
      </w:r>
      <w:r>
        <w:t>.</w:t>
      </w:r>
      <w:r w:rsidR="00613F85">
        <w:t xml:space="preserve"> Meanwhile, solution 2 is to </w:t>
      </w:r>
      <w:r w:rsidR="008A00C6">
        <w:t xml:space="preserve">do </w:t>
      </w:r>
      <w:r w:rsidR="009C739D">
        <w:t>not multiplex data from QoS flows which are mapped to different frequencies</w:t>
      </w:r>
      <w:r w:rsidR="00360538">
        <w:t xml:space="preserve"> even they belong to the same SL RB, i.e., the same SL logical channel</w:t>
      </w:r>
      <w:r w:rsidR="000F496F">
        <w:t xml:space="preserve">. In our view, solution 2 </w:t>
      </w:r>
      <w:r w:rsidR="00221A15">
        <w:t xml:space="preserve">should be avoided </w:t>
      </w:r>
      <w:r w:rsidR="00230E64">
        <w:t xml:space="preserve">because </w:t>
      </w:r>
      <w:r w:rsidR="00221A15">
        <w:t xml:space="preserve">it requires the MAC entity to check the SDAP header, i.e., PQIF field, to </w:t>
      </w:r>
      <w:r w:rsidR="005C38FB">
        <w:t>know the QoS flow ID</w:t>
      </w:r>
      <w:r w:rsidR="00F02E4B">
        <w:t xml:space="preserve"> of SDAP PDUs included in the MAC PDU</w:t>
      </w:r>
      <w:r w:rsidR="005C38FB">
        <w:t xml:space="preserve">, which </w:t>
      </w:r>
      <w:r w:rsidR="00875AAF">
        <w:t xml:space="preserve">mandates </w:t>
      </w:r>
      <w:r w:rsidR="00DA53E6">
        <w:t>checking</w:t>
      </w:r>
      <w:r w:rsidR="00CB7578">
        <w:t xml:space="preserve"> of different layer’s header</w:t>
      </w:r>
      <w:r w:rsidR="006A492B">
        <w:t xml:space="preserve"> </w:t>
      </w:r>
      <w:r w:rsidR="00CB7578">
        <w:t xml:space="preserve">information </w:t>
      </w:r>
      <w:r w:rsidR="005C38FB">
        <w:t xml:space="preserve">for </w:t>
      </w:r>
      <w:r w:rsidR="00A81C5B">
        <w:t xml:space="preserve">every MAC PDU. </w:t>
      </w:r>
      <w:r w:rsidR="00EF7182">
        <w:t>In addition</w:t>
      </w:r>
      <w:r w:rsidR="0079364C">
        <w:t>, solution 2 may require significant specification effort</w:t>
      </w:r>
      <w:r w:rsidR="006B5FCB">
        <w:t xml:space="preserve"> given that</w:t>
      </w:r>
      <w:r w:rsidR="00DD290F">
        <w:t xml:space="preserve"> </w:t>
      </w:r>
      <w:r w:rsidR="009F7ACF">
        <w:t>s</w:t>
      </w:r>
      <w:r w:rsidR="00DD290F">
        <w:t xml:space="preserve">PBR and </w:t>
      </w:r>
      <w:r w:rsidR="009F7ACF">
        <w:t>s</w:t>
      </w:r>
      <w:r w:rsidR="00DD290F">
        <w:t>BSD</w:t>
      </w:r>
      <w:r w:rsidR="006B5FCB">
        <w:t xml:space="preserve"> are per LCH in the current LCP procedure</w:t>
      </w:r>
      <w:r w:rsidR="0034751E">
        <w:t xml:space="preserve">, i.e., it is unclear how the </w:t>
      </w:r>
      <w:r w:rsidR="009F7ACF">
        <w:t>s</w:t>
      </w:r>
      <w:r w:rsidR="0034751E">
        <w:t xml:space="preserve">PBR and </w:t>
      </w:r>
      <w:r w:rsidR="009F7ACF">
        <w:t>s</w:t>
      </w:r>
      <w:r w:rsidR="0034751E">
        <w:t xml:space="preserve">BSR are </w:t>
      </w:r>
      <w:r w:rsidR="009F7ACF">
        <w:t xml:space="preserve">maintained/calculated </w:t>
      </w:r>
      <w:r w:rsidR="0034751E">
        <w:t>per flow</w:t>
      </w:r>
      <w:r w:rsidR="006B5FCB">
        <w:t>.</w:t>
      </w:r>
      <w:r w:rsidR="004109D0">
        <w:t xml:space="preserve"> It should be noted that in the beginning of NR, per LCH or flow modelling was one of the </w:t>
      </w:r>
      <w:r w:rsidR="002B5F2B">
        <w:t>complicated issues which</w:t>
      </w:r>
      <w:r w:rsidR="00843044">
        <w:t xml:space="preserve"> may have impacted</w:t>
      </w:r>
      <w:r w:rsidR="002B5F2B">
        <w:t xml:space="preserve"> L2 </w:t>
      </w:r>
      <w:r w:rsidR="00843044">
        <w:t xml:space="preserve">design </w:t>
      </w:r>
      <w:r w:rsidR="002B5F2B">
        <w:t xml:space="preserve">in general. Thus, we don’t think it is a good </w:t>
      </w:r>
      <w:r w:rsidR="0034751E">
        <w:t>idea to simply touch the LCP procedure without</w:t>
      </w:r>
      <w:r w:rsidR="00843044">
        <w:t xml:space="preserve"> careful analys</w:t>
      </w:r>
      <w:r w:rsidR="00643BF7">
        <w:t>e of t</w:t>
      </w:r>
      <w:r w:rsidR="00843044">
        <w:t>he specification impact.</w:t>
      </w:r>
    </w:p>
    <w:p w14:paraId="5E66ECEE" w14:textId="487C001A" w:rsidR="000B0EE0" w:rsidRDefault="00E56F32" w:rsidP="00A81C5B">
      <w:r>
        <w:rPr>
          <w:b/>
          <w:bCs/>
        </w:rPr>
        <w:t>Observation</w:t>
      </w:r>
      <w:r w:rsidR="009740D2">
        <w:rPr>
          <w:b/>
          <w:bCs/>
        </w:rPr>
        <w:t xml:space="preserve"> 1.</w:t>
      </w:r>
      <w:r w:rsidR="009740D2">
        <w:t xml:space="preserve"> </w:t>
      </w:r>
      <w:r w:rsidR="001A3152">
        <w:t>Solution 1 may impl</w:t>
      </w:r>
      <w:r w:rsidR="00532B60">
        <w:t>y</w:t>
      </w:r>
      <w:r w:rsidR="003068C6">
        <w:t xml:space="preserve"> the QoS flows should not be multiplexed into the same RB in the AS layer if t</w:t>
      </w:r>
      <w:r w:rsidR="00DB6C80">
        <w:t xml:space="preserve">he V2X layer </w:t>
      </w:r>
      <w:r w:rsidR="00737888">
        <w:t xml:space="preserve">does </w:t>
      </w:r>
      <w:r w:rsidR="00DB6C80">
        <w:t xml:space="preserve">not provide a common frequency </w:t>
      </w:r>
      <w:r w:rsidR="000B0EE0">
        <w:t xml:space="preserve">for </w:t>
      </w:r>
      <w:r w:rsidR="00DD636E">
        <w:t>the</w:t>
      </w:r>
      <w:r w:rsidR="000B0EE0">
        <w:t xml:space="preserve"> QoS flows.</w:t>
      </w:r>
    </w:p>
    <w:p w14:paraId="415AA064" w14:textId="19541B9F" w:rsidR="009740D2" w:rsidRPr="00111EA0" w:rsidRDefault="000B0EE0" w:rsidP="00A81C5B">
      <w:pPr>
        <w:rPr>
          <w:i/>
          <w:iCs/>
        </w:rPr>
      </w:pPr>
      <w:r>
        <w:rPr>
          <w:b/>
          <w:bCs/>
        </w:rPr>
        <w:t xml:space="preserve">Observation 2. </w:t>
      </w:r>
      <w:r w:rsidR="009032C8">
        <w:t>In solution 2, i</w:t>
      </w:r>
      <w:r>
        <w:t xml:space="preserve">n order </w:t>
      </w:r>
      <w:r w:rsidR="001F0C18">
        <w:t>not to multiplex QoS flows</w:t>
      </w:r>
      <w:r w:rsidR="00914D99">
        <w:t xml:space="preserve"> from the same RB when they are</w:t>
      </w:r>
      <w:r w:rsidR="001F0C18">
        <w:t xml:space="preserve"> mapped to different frequencies, the MAC entity needs to check SRAP header, which violates independent L2 operation while the specification impact by performing LCP per QoS flow may </w:t>
      </w:r>
      <w:r w:rsidR="009032C8">
        <w:t>be significant and requires</w:t>
      </w:r>
      <w:r w:rsidR="001F0C18">
        <w:t xml:space="preserve"> careful analysis.</w:t>
      </w:r>
      <w:r w:rsidR="00203294">
        <w:t xml:space="preserve"> </w:t>
      </w:r>
    </w:p>
    <w:p w14:paraId="0BDEBD06" w14:textId="081C1873" w:rsidR="00BC6601" w:rsidRDefault="008D0F60" w:rsidP="00A81C5B">
      <w:r>
        <w:t xml:space="preserve">In addition to solution 1 and 2, </w:t>
      </w:r>
      <w:r w:rsidR="00C26EE1">
        <w:t xml:space="preserve">it has been proposed </w:t>
      </w:r>
      <w:r w:rsidR="008244F2">
        <w:t>in [</w:t>
      </w:r>
      <w:hyperlink r:id="rId15" w:history="1">
        <w:r w:rsidR="008244F2" w:rsidRPr="003D4815">
          <w:rPr>
            <w:rStyle w:val="Hyperlink"/>
          </w:rPr>
          <w:t>R2-2307976</w:t>
        </w:r>
      </w:hyperlink>
      <w:r w:rsidR="008244F2">
        <w:t xml:space="preserve">] </w:t>
      </w:r>
      <w:r w:rsidR="00C26EE1">
        <w:t xml:space="preserve">that the </w:t>
      </w:r>
      <w:r w:rsidR="0049407E">
        <w:t xml:space="preserve">TX UE reports </w:t>
      </w:r>
      <w:r w:rsidR="00E46BA7">
        <w:t xml:space="preserve">QoS flow to </w:t>
      </w:r>
      <w:r w:rsidR="00CC7DB7">
        <w:t>frequency</w:t>
      </w:r>
      <w:r w:rsidR="00E46BA7">
        <w:t xml:space="preserve"> mapping </w:t>
      </w:r>
      <w:r w:rsidR="00CC7DB7">
        <w:t xml:space="preserve">to the gNB so that the gNB provides proper </w:t>
      </w:r>
      <w:r w:rsidR="0045664D">
        <w:t>SL RB configuration via RRC</w:t>
      </w:r>
      <w:r w:rsidR="008244F2">
        <w:t>.</w:t>
      </w:r>
      <w:r w:rsidR="00BC6601">
        <w:t xml:space="preserve"> The intention is to </w:t>
      </w:r>
      <w:r w:rsidR="003D121B">
        <w:t>associate QoS flows allowed to be transmitted over the same frequencies with the same SL RB.</w:t>
      </w:r>
      <w:r w:rsidR="00E83667">
        <w:t xml:space="preserve"> An example is depicted in Figure </w:t>
      </w:r>
      <w:r w:rsidR="003B166A">
        <w:t>2</w:t>
      </w:r>
      <w:r w:rsidR="00E83667">
        <w:t>.</w:t>
      </w:r>
    </w:p>
    <w:p w14:paraId="369C5071" w14:textId="15273822" w:rsidR="00E83667" w:rsidRDefault="00452E5B" w:rsidP="00E83667">
      <w:pPr>
        <w:pStyle w:val="Caption"/>
        <w:jc w:val="center"/>
        <w:rPr>
          <w:b/>
          <w:bCs/>
          <w:i w:val="0"/>
          <w:iCs w:val="0"/>
        </w:rPr>
      </w:pPr>
      <w:r w:rsidRPr="00452E5B">
        <w:rPr>
          <w:b/>
          <w:bCs/>
          <w:i w:val="0"/>
          <w:iCs w:val="0"/>
          <w:noProof/>
        </w:rPr>
        <w:drawing>
          <wp:inline distT="0" distB="0" distL="0" distR="0" wp14:anchorId="1CA1386F" wp14:editId="42A6F599">
            <wp:extent cx="2763078" cy="2601898"/>
            <wp:effectExtent l="0" t="0" r="5715" b="1905"/>
            <wp:docPr id="1334858479" name="Picture 1334858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858479" name=""/>
                    <pic:cNvPicPr/>
                  </pic:nvPicPr>
                  <pic:blipFill>
                    <a:blip r:embed="rId16"/>
                    <a:stretch>
                      <a:fillRect/>
                    </a:stretch>
                  </pic:blipFill>
                  <pic:spPr>
                    <a:xfrm>
                      <a:off x="0" y="0"/>
                      <a:ext cx="2779063" cy="2616951"/>
                    </a:xfrm>
                    <a:prstGeom prst="rect">
                      <a:avLst/>
                    </a:prstGeom>
                  </pic:spPr>
                </pic:pic>
              </a:graphicData>
            </a:graphic>
          </wp:inline>
        </w:drawing>
      </w:r>
      <w:r w:rsidR="00E83667" w:rsidRPr="00E83667">
        <w:rPr>
          <w:b/>
          <w:bCs/>
          <w:i w:val="0"/>
          <w:iCs w:val="0"/>
        </w:rPr>
        <w:t xml:space="preserve"> </w:t>
      </w:r>
    </w:p>
    <w:p w14:paraId="5C89928A" w14:textId="6AECC2F3" w:rsidR="00E83667" w:rsidRPr="00111EA0" w:rsidRDefault="00E83667" w:rsidP="00431743">
      <w:pPr>
        <w:pStyle w:val="Caption"/>
        <w:jc w:val="center"/>
        <w:rPr>
          <w:i w:val="0"/>
          <w:iCs w:val="0"/>
        </w:rPr>
      </w:pPr>
      <w:r w:rsidRPr="00D87DE8">
        <w:rPr>
          <w:b/>
          <w:bCs/>
          <w:i w:val="0"/>
          <w:iCs w:val="0"/>
        </w:rPr>
        <w:t xml:space="preserve">Figure </w:t>
      </w:r>
      <w:r w:rsidRPr="00D87DE8">
        <w:rPr>
          <w:b/>
          <w:bCs/>
          <w:i w:val="0"/>
          <w:iCs w:val="0"/>
        </w:rPr>
        <w:fldChar w:fldCharType="begin"/>
      </w:r>
      <w:r w:rsidRPr="00D87DE8">
        <w:rPr>
          <w:b/>
          <w:bCs/>
          <w:i w:val="0"/>
          <w:iCs w:val="0"/>
        </w:rPr>
        <w:instrText xml:space="preserve"> SEQ Figure \* ARABIC </w:instrText>
      </w:r>
      <w:r w:rsidRPr="00D87DE8">
        <w:rPr>
          <w:b/>
          <w:bCs/>
          <w:i w:val="0"/>
          <w:iCs w:val="0"/>
        </w:rPr>
        <w:fldChar w:fldCharType="separate"/>
      </w:r>
      <w:r w:rsidRPr="00D87DE8">
        <w:rPr>
          <w:b/>
          <w:bCs/>
          <w:i w:val="0"/>
          <w:iCs w:val="0"/>
          <w:noProof/>
        </w:rPr>
        <w:t>2</w:t>
      </w:r>
      <w:r w:rsidRPr="00D87DE8">
        <w:rPr>
          <w:b/>
          <w:bCs/>
          <w:i w:val="0"/>
          <w:iCs w:val="0"/>
        </w:rPr>
        <w:fldChar w:fldCharType="end"/>
      </w:r>
      <w:r>
        <w:rPr>
          <w:b/>
          <w:bCs/>
          <w:i w:val="0"/>
          <w:iCs w:val="0"/>
        </w:rPr>
        <w:t>. Example of SL RB configuration</w:t>
      </w:r>
      <w:r w:rsidR="00431743">
        <w:rPr>
          <w:b/>
          <w:bCs/>
          <w:i w:val="0"/>
          <w:iCs w:val="0"/>
        </w:rPr>
        <w:br/>
      </w:r>
      <w:r w:rsidR="00431743">
        <w:rPr>
          <w:i w:val="0"/>
          <w:iCs w:val="0"/>
        </w:rPr>
        <w:t>[</w:t>
      </w:r>
      <w:r w:rsidR="00431743" w:rsidRPr="00111EA0">
        <w:rPr>
          <w:i w:val="0"/>
          <w:iCs w:val="0"/>
        </w:rPr>
        <w:t>QoS flows allowed to be transmitted over the same frequencies are assigned to the same SL RB</w:t>
      </w:r>
      <w:r w:rsidR="00431743">
        <w:rPr>
          <w:i w:val="0"/>
          <w:iCs w:val="0"/>
        </w:rPr>
        <w:t>]</w:t>
      </w:r>
    </w:p>
    <w:p w14:paraId="5C1761F4" w14:textId="6DAD7CD1" w:rsidR="008D0F60" w:rsidRDefault="00B02413" w:rsidP="00A81C5B">
      <w:r>
        <w:t>However, the reporting is only available when the UE is in RRC_CONNECTED</w:t>
      </w:r>
      <w:r w:rsidR="00CC598A">
        <w:t xml:space="preserve"> and given that </w:t>
      </w:r>
      <w:r w:rsidR="00F74B60">
        <w:t xml:space="preserve">only Mode 2 is the scope </w:t>
      </w:r>
      <w:r w:rsidR="00285354">
        <w:t>of Rel-18</w:t>
      </w:r>
      <w:r w:rsidR="0078282A">
        <w:t xml:space="preserve"> SL CA</w:t>
      </w:r>
      <w:r w:rsidR="00285354">
        <w:t xml:space="preserve">, </w:t>
      </w:r>
      <w:r w:rsidR="00F97FBE">
        <w:t>it would be sufficient that</w:t>
      </w:r>
      <w:r w:rsidR="00997ADF">
        <w:t xml:space="preserve"> the UE just follow</w:t>
      </w:r>
      <w:r w:rsidR="00CC598A">
        <w:t>s</w:t>
      </w:r>
      <w:r w:rsidR="00997ADF">
        <w:t xml:space="preserve"> SIB</w:t>
      </w:r>
      <w:r w:rsidR="0078282A">
        <w:t>12</w:t>
      </w:r>
      <w:r w:rsidR="00997ADF">
        <w:t xml:space="preserve"> or pre-configuration</w:t>
      </w:r>
      <w:r w:rsidR="00491DC9">
        <w:t xml:space="preserve"> which </w:t>
      </w:r>
      <w:r w:rsidR="009C6EAC">
        <w:t>includes SL RB configuration inf</w:t>
      </w:r>
      <w:r w:rsidR="001A68FF">
        <w:t>or</w:t>
      </w:r>
      <w:r w:rsidR="009C6EAC">
        <w:t>mation</w:t>
      </w:r>
      <w:r w:rsidR="00491DC9">
        <w:t>.</w:t>
      </w:r>
    </w:p>
    <w:p w14:paraId="50DF1244" w14:textId="6E0A75FD" w:rsidR="00CC598A" w:rsidRDefault="00CC598A" w:rsidP="00CC598A">
      <w:r>
        <w:t>According to TS 38.331, the SL RB configuration include</w:t>
      </w:r>
      <w:r w:rsidR="000E17ED">
        <w:t>s</w:t>
      </w:r>
      <w:r w:rsidR="008956E8">
        <w:t xml:space="preserve"> SLRB-Uu-ConfigIndex</w:t>
      </w:r>
      <w:r w:rsidR="00D174A6">
        <w:t xml:space="preserve">, which is to identify a sidelink DRB configuration index but not to identify a </w:t>
      </w:r>
      <w:r w:rsidR="00D57258">
        <w:t xml:space="preserve">specific </w:t>
      </w:r>
      <w:r w:rsidR="00240300">
        <w:t xml:space="preserve">SL </w:t>
      </w:r>
      <w:r w:rsidR="00D174A6">
        <w:t xml:space="preserve">RB itself. </w:t>
      </w:r>
      <w:r w:rsidR="000F2C2E">
        <w:t xml:space="preserve">Therefore, if there are multiple QoS flows that </w:t>
      </w:r>
      <w:r w:rsidR="009B24A0">
        <w:t xml:space="preserve">are matched to a QoS profile of </w:t>
      </w:r>
      <w:r w:rsidR="004172F0">
        <w:t xml:space="preserve">the same SL RB configuration but </w:t>
      </w:r>
      <w:r w:rsidR="00F86145">
        <w:t xml:space="preserve">are mapped to different frequencies, </w:t>
      </w:r>
      <w:r w:rsidR="00E60357">
        <w:t>the UE can establish multiple SL RBs by using the same SL RB configuration</w:t>
      </w:r>
      <w:r w:rsidR="009F7B58">
        <w:t xml:space="preserve">. </w:t>
      </w:r>
      <w:r w:rsidR="00190E8E">
        <w:t xml:space="preserve">From our understanding, there is nothing in the specification to prevent </w:t>
      </w:r>
      <w:r w:rsidR="00F071CF">
        <w:t xml:space="preserve">the UE from </w:t>
      </w:r>
      <w:r w:rsidR="00190E8E">
        <w:t xml:space="preserve">creating multiple SL RBs by using one SL RB </w:t>
      </w:r>
      <w:r w:rsidR="00F071CF">
        <w:t>configuration and</w:t>
      </w:r>
      <w:r w:rsidR="00190E8E">
        <w:t xml:space="preserve"> </w:t>
      </w:r>
      <w:r w:rsidR="00872E33">
        <w:t>map</w:t>
      </w:r>
      <w:r w:rsidR="00226B48">
        <w:t>ping</w:t>
      </w:r>
      <w:r w:rsidR="00872E33">
        <w:t xml:space="preserve"> </w:t>
      </w:r>
      <w:r w:rsidR="00E5532C">
        <w:t xml:space="preserve">the QoS flows from the same service to different SL RBs. </w:t>
      </w:r>
    </w:p>
    <w:p w14:paraId="7B9AE383" w14:textId="4148738A" w:rsidR="00494B53" w:rsidRDefault="00494B53" w:rsidP="00CC598A">
      <w:r>
        <w:rPr>
          <w:b/>
          <w:bCs/>
        </w:rPr>
        <w:t>Observation 3.</w:t>
      </w:r>
      <w:r>
        <w:rPr>
          <w:b/>
          <w:bCs/>
          <w:i/>
          <w:iCs/>
        </w:rPr>
        <w:t xml:space="preserve"> </w:t>
      </w:r>
      <w:r>
        <w:t xml:space="preserve">According to TS 38.331, </w:t>
      </w:r>
      <w:r w:rsidR="009B765C">
        <w:t xml:space="preserve">the SL RB configuration only indicates the index of SL RB configuration, thus the UE can establish multiple SL RBs by using the same SL RB configuration, which </w:t>
      </w:r>
      <w:r w:rsidR="00106D36">
        <w:t xml:space="preserve">allows UE to </w:t>
      </w:r>
      <w:r w:rsidR="00D37431">
        <w:t>assign</w:t>
      </w:r>
      <w:r w:rsidR="00106D36">
        <w:t xml:space="preserve"> QoS flows mapped to different </w:t>
      </w:r>
      <w:r w:rsidR="00863473">
        <w:t xml:space="preserve">frequencies </w:t>
      </w:r>
      <w:r w:rsidR="00E353AF">
        <w:t xml:space="preserve">to different SL RBs. </w:t>
      </w:r>
    </w:p>
    <w:p w14:paraId="51A52B12" w14:textId="06B2003E" w:rsidR="00906620" w:rsidRPr="001E68EE" w:rsidRDefault="00F30285" w:rsidP="00CC598A">
      <w:pPr>
        <w:rPr>
          <w:b/>
          <w:bCs/>
        </w:rPr>
      </w:pPr>
      <w:r>
        <w:rPr>
          <w:b/>
          <w:bCs/>
        </w:rPr>
        <w:t xml:space="preserve">Proposal 1. </w:t>
      </w:r>
      <w:r w:rsidRPr="001E68EE">
        <w:t xml:space="preserve">The UE, based on SL RB configuration received via SIB12 or pre-configuration, determines the QoS flow to </w:t>
      </w:r>
      <w:r w:rsidR="00582953">
        <w:t xml:space="preserve">radio </w:t>
      </w:r>
      <w:r w:rsidRPr="001E68EE">
        <w:t xml:space="preserve">bearer mapping </w:t>
      </w:r>
      <w:r w:rsidR="00085E38" w:rsidRPr="001E68EE">
        <w:t xml:space="preserve">so that QoS flows mapped to </w:t>
      </w:r>
      <w:r w:rsidR="00311AAC">
        <w:t xml:space="preserve">totally </w:t>
      </w:r>
      <w:r w:rsidR="00085E38" w:rsidRPr="001E68EE">
        <w:t>different frequencies belong to the different SL RBs.</w:t>
      </w:r>
      <w:r w:rsidR="001D2CD0">
        <w:t xml:space="preserve"> No specification change seems required.</w:t>
      </w:r>
      <w:r w:rsidR="00085E38">
        <w:rPr>
          <w:b/>
          <w:bCs/>
        </w:rPr>
        <w:t xml:space="preserve"> </w:t>
      </w:r>
    </w:p>
    <w:p w14:paraId="14AFD7AA" w14:textId="77777777" w:rsidR="00B4198E" w:rsidRPr="00D87DE8" w:rsidRDefault="00B4198E" w:rsidP="00BC5420">
      <w:pPr>
        <w:rPr>
          <w:b/>
          <w:bCs/>
        </w:rPr>
      </w:pPr>
    </w:p>
    <w:p w14:paraId="61602659" w14:textId="6E2C563C" w:rsidR="00D22BBE" w:rsidRDefault="001C6036" w:rsidP="00D87DE8">
      <w:pPr>
        <w:pStyle w:val="Heading2"/>
      </w:pPr>
      <w:r>
        <w:t>2</w:t>
      </w:r>
      <w:r w:rsidRPr="006E13D1">
        <w:t>.</w:t>
      </w:r>
      <w:r>
        <w:t>2</w:t>
      </w:r>
      <w:r w:rsidRPr="006E13D1">
        <w:tab/>
      </w:r>
      <w:r w:rsidR="00D217A9" w:rsidRPr="0028102D">
        <w:t>Whether/how SL-CA affects PC5-RRC signaling</w:t>
      </w:r>
    </w:p>
    <w:p w14:paraId="4D0B180A" w14:textId="35F531E3" w:rsidR="001C6036" w:rsidRPr="00AD687B" w:rsidRDefault="001C6036" w:rsidP="001C6036">
      <w:r w:rsidRPr="00AD687B">
        <w:t xml:space="preserve">Once the PC5 unicast link is established, RAN2 assumed in RAN2#121bis-e that SL CA can be applied to unicast and sent an LS to SA2 in </w:t>
      </w:r>
      <w:r>
        <w:t>[</w:t>
      </w:r>
      <w:hyperlink r:id="rId17" w:history="1">
        <w:r w:rsidRPr="006B53F5">
          <w:rPr>
            <w:rStyle w:val="Hyperlink"/>
          </w:rPr>
          <w:t>R2-2304236</w:t>
        </w:r>
      </w:hyperlink>
      <w:r>
        <w:t>]</w:t>
      </w:r>
      <w:r w:rsidRPr="00AD687B">
        <w:t xml:space="preserve"> asking whether/how UE’s AS layer obtains the mapping between new L2 ID and corresponding frequencies or how </w:t>
      </w:r>
      <w:r w:rsidR="00874BB9">
        <w:t>to</w:t>
      </w:r>
      <w:r w:rsidRPr="00AD687B">
        <w:t xml:space="preserve"> ensure the modified V2X service is mapped properly to the corresponding frequencies. In addition, RAN2 made a working assumption in RAN2#122 that SL CA/PDCP duplication is applied to PC5-RRC after the PC5 unicast link is established while leaving the exact timing when it can start as FFS. </w:t>
      </w:r>
    </w:p>
    <w:p w14:paraId="3DA60A6E" w14:textId="77777777" w:rsidR="001C6036" w:rsidRPr="00AD687B" w:rsidRDefault="001C6036" w:rsidP="001C6036">
      <w:pPr>
        <w:rPr>
          <w:lang w:val="en-US" w:eastAsia="ko-KR"/>
        </w:rPr>
      </w:pPr>
      <w:r w:rsidRPr="00AD687B">
        <w:t xml:space="preserve">Although WA is to apply SL CA and PDCP duplication to PC5-RRC, it is still doubtful how significant gain </w:t>
      </w:r>
      <w:r>
        <w:t>it brings</w:t>
      </w:r>
      <w:r w:rsidRPr="00AD687B">
        <w:t xml:space="preserve"> while the</w:t>
      </w:r>
      <w:r w:rsidRPr="00AD687B">
        <w:rPr>
          <w:lang w:val="en-US" w:eastAsia="ko-KR"/>
        </w:rPr>
        <w:t xml:space="preserve">re are a few open issues that needs to be resolved to support </w:t>
      </w:r>
      <w:r w:rsidRPr="00AD687B">
        <w:t xml:space="preserve">it. For instance, RAN2 would need to discuss from </w:t>
      </w:r>
      <w:r w:rsidRPr="00AD687B">
        <w:rPr>
          <w:lang w:val="en-US" w:eastAsia="ko-KR"/>
        </w:rPr>
        <w:t xml:space="preserve">which point onward SL CA can be applied, whether and how to enable/disable or activate/deactivate the PDCP duplication, how to specify the LCHs to be used for PDCP duplication while waiting for SA2 decision. Considering that Rel-18 SL CA is the first release to apply CA </w:t>
      </w:r>
      <w:r>
        <w:rPr>
          <w:lang w:val="en-US" w:eastAsia="ko-KR"/>
        </w:rPr>
        <w:t xml:space="preserve">to NR SL </w:t>
      </w:r>
      <w:r w:rsidRPr="00AD687B">
        <w:rPr>
          <w:lang w:val="en-US" w:eastAsia="ko-KR"/>
        </w:rPr>
        <w:t xml:space="preserve">based on LTE CA, it seems more favorable to focus on the essential protocol introductions, rather than </w:t>
      </w:r>
      <w:r>
        <w:rPr>
          <w:lang w:val="en-US" w:eastAsia="ko-KR"/>
        </w:rPr>
        <w:t xml:space="preserve">doing </w:t>
      </w:r>
      <w:r w:rsidRPr="00AD687B">
        <w:rPr>
          <w:lang w:val="en-US" w:eastAsia="ko-KR"/>
        </w:rPr>
        <w:t xml:space="preserve">additional optimizations. </w:t>
      </w:r>
    </w:p>
    <w:p w14:paraId="25EAECCA" w14:textId="7C46171A" w:rsidR="001C6036" w:rsidRPr="00AD687B" w:rsidRDefault="001C6036" w:rsidP="001C6036">
      <w:pPr>
        <w:rPr>
          <w:b/>
          <w:bCs/>
        </w:rPr>
      </w:pPr>
      <w:r w:rsidRPr="00AD687B">
        <w:rPr>
          <w:b/>
          <w:bCs/>
        </w:rPr>
        <w:t xml:space="preserve">Proposal </w:t>
      </w:r>
      <w:r w:rsidR="00702D4C">
        <w:rPr>
          <w:b/>
          <w:bCs/>
        </w:rPr>
        <w:t>2</w:t>
      </w:r>
      <w:r w:rsidRPr="00AD687B">
        <w:rPr>
          <w:b/>
          <w:bCs/>
        </w:rPr>
        <w:t xml:space="preserve">. </w:t>
      </w:r>
      <w:r w:rsidRPr="00D87DE8">
        <w:t>RAN2 reconsider not to apply SL CA</w:t>
      </w:r>
      <w:r w:rsidR="00B63FA4" w:rsidRPr="00D87DE8">
        <w:t>/PDCP duplication t</w:t>
      </w:r>
      <w:r w:rsidRPr="00D87DE8">
        <w:t>o PC5-RRC.</w:t>
      </w:r>
      <w:r w:rsidRPr="00AD687B">
        <w:rPr>
          <w:b/>
          <w:bCs/>
        </w:rPr>
        <w:t xml:space="preserve"> </w:t>
      </w:r>
    </w:p>
    <w:p w14:paraId="1538B634" w14:textId="77777777" w:rsidR="001C6036" w:rsidRDefault="001C6036" w:rsidP="00D22BBE"/>
    <w:p w14:paraId="1BC82ECA" w14:textId="1A878F22" w:rsidR="009339CB" w:rsidRDefault="009339CB" w:rsidP="009560BD">
      <w:pPr>
        <w:pStyle w:val="Heading2"/>
      </w:pPr>
      <w:r>
        <w:t>2</w:t>
      </w:r>
      <w:r w:rsidRPr="006E13D1">
        <w:t>.</w:t>
      </w:r>
      <w:r w:rsidR="001C6036">
        <w:t>3</w:t>
      </w:r>
      <w:r w:rsidRPr="006E13D1">
        <w:tab/>
      </w:r>
      <w:r w:rsidR="009560BD">
        <w:t>PDCP duplication</w:t>
      </w:r>
      <w:r w:rsidR="00AD19C1">
        <w:t xml:space="preserve"> activation/deactivation</w:t>
      </w:r>
    </w:p>
    <w:p w14:paraId="4C2C0489" w14:textId="413D058D" w:rsidR="009560BD" w:rsidRDefault="00831361" w:rsidP="009560BD">
      <w:r>
        <w:t>In RAN2#122,</w:t>
      </w:r>
      <w:r w:rsidR="00357675">
        <w:t xml:space="preserve"> RAN2 discussed how to apply PDCP duplication</w:t>
      </w:r>
      <w:r w:rsidR="0060042A">
        <w:t xml:space="preserve"> with </w:t>
      </w:r>
      <w:r w:rsidR="00A0487A">
        <w:t>two options</w:t>
      </w:r>
      <w:r w:rsidR="00DD0CD3">
        <w:t xml:space="preserve"> -</w:t>
      </w:r>
      <w:r w:rsidR="00A0487A">
        <w:t xml:space="preserve"> 1) to use LTE mechanism, i.e., by replacing PPPR with QoS related parameter, or 2) to use NR mechanism, i.e., PDCP duplication is indicated per radio bearer. </w:t>
      </w:r>
      <w:r w:rsidR="0060042A">
        <w:t xml:space="preserve">It was agreed that </w:t>
      </w:r>
      <w:r w:rsidR="0060042A">
        <w:rPr>
          <w:i/>
          <w:iCs/>
        </w:rPr>
        <w:t>SLRB configures whether PDCP duplication is used or not</w:t>
      </w:r>
      <w:r w:rsidR="000E788F">
        <w:rPr>
          <w:i/>
          <w:iCs/>
        </w:rPr>
        <w:t xml:space="preserve"> </w:t>
      </w:r>
      <w:r w:rsidR="000E788F">
        <w:t xml:space="preserve">because </w:t>
      </w:r>
      <w:r w:rsidR="005138C8">
        <w:t xml:space="preserve">activation condition was considered a bit ambiguous </w:t>
      </w:r>
      <w:r w:rsidR="002E2459">
        <w:t>given that</w:t>
      </w:r>
      <w:r w:rsidR="005138C8">
        <w:t xml:space="preserve"> multiple </w:t>
      </w:r>
      <w:r w:rsidR="002E2459">
        <w:t xml:space="preserve">QoS </w:t>
      </w:r>
      <w:r w:rsidR="005138C8">
        <w:t>flows with different QoS</w:t>
      </w:r>
      <w:r w:rsidR="002E2459">
        <w:t xml:space="preserve"> requirements </w:t>
      </w:r>
      <w:r w:rsidR="003479AD">
        <w:t>can be</w:t>
      </w:r>
      <w:r w:rsidR="002E2459">
        <w:t xml:space="preserve"> mapped to a single SL RB</w:t>
      </w:r>
      <w:r w:rsidR="0090448C">
        <w:t xml:space="preserve">. In RAN2#123, </w:t>
      </w:r>
      <w:r w:rsidR="009F36A1">
        <w:t>during discussion of</w:t>
      </w:r>
      <w:r w:rsidR="0090448C">
        <w:t xml:space="preserve"> TX profile, it was shown that </w:t>
      </w:r>
      <w:r w:rsidR="006B4F28">
        <w:t xml:space="preserve">there are </w:t>
      </w:r>
      <w:r w:rsidR="00EE2877">
        <w:t xml:space="preserve">different understanding </w:t>
      </w:r>
      <w:r w:rsidR="0060042A">
        <w:t>on this agreement</w:t>
      </w:r>
      <w:r w:rsidR="00FA310B">
        <w:t xml:space="preserve">: </w:t>
      </w:r>
    </w:p>
    <w:p w14:paraId="67C93CF9" w14:textId="061AE38D" w:rsidR="0060042A" w:rsidRDefault="00004646" w:rsidP="0060042A">
      <w:pPr>
        <w:pStyle w:val="ListParagraph"/>
        <w:numPr>
          <w:ilvl w:val="0"/>
          <w:numId w:val="8"/>
        </w:numPr>
      </w:pPr>
      <w:r>
        <w:t xml:space="preserve">Option 1. </w:t>
      </w:r>
      <w:r w:rsidR="002E6F01">
        <w:t>The network activates/deactivated PDCP duplication. The UE just follows it.</w:t>
      </w:r>
    </w:p>
    <w:p w14:paraId="5D2B2D34" w14:textId="3A79C0A6" w:rsidR="002E6F01" w:rsidRDefault="00004646" w:rsidP="0060042A">
      <w:pPr>
        <w:pStyle w:val="ListParagraph"/>
        <w:numPr>
          <w:ilvl w:val="0"/>
          <w:numId w:val="8"/>
        </w:numPr>
      </w:pPr>
      <w:r>
        <w:t xml:space="preserve">Option 2. </w:t>
      </w:r>
      <w:r w:rsidR="002E6F01">
        <w:t>The network enable/disable PDCP duplication</w:t>
      </w:r>
      <w:r>
        <w:t>. If enabled, the UE further activates/deactivates PDCP duplication.</w:t>
      </w:r>
    </w:p>
    <w:p w14:paraId="1DB4EF60" w14:textId="68E25742" w:rsidR="00004646" w:rsidRPr="00831361" w:rsidRDefault="00004646" w:rsidP="00004646">
      <w:r>
        <w:t>In NR</w:t>
      </w:r>
      <w:r w:rsidR="00ED469F">
        <w:t xml:space="preserve"> non-SL</w:t>
      </w:r>
      <w:r w:rsidR="006F727A">
        <w:t>, PDCP duplication is configured by network, and it is further activated/deactivated by the network</w:t>
      </w:r>
      <w:r w:rsidR="00ED469F">
        <w:t xml:space="preserve">, which is reasonable because the network </w:t>
      </w:r>
      <w:r w:rsidR="00761B54">
        <w:t>configures</w:t>
      </w:r>
      <w:r w:rsidR="00ED469F">
        <w:t xml:space="preserve"> the radio bearer</w:t>
      </w:r>
      <w:r w:rsidR="006F727A">
        <w:t>. Meanwhile, in LTE</w:t>
      </w:r>
      <w:r w:rsidR="00ED469F">
        <w:t xml:space="preserve"> SL</w:t>
      </w:r>
      <w:r w:rsidR="006F727A">
        <w:t xml:space="preserve">, the </w:t>
      </w:r>
      <w:r w:rsidR="00FE1158">
        <w:t xml:space="preserve">UE </w:t>
      </w:r>
      <w:r w:rsidR="00AF4E80">
        <w:t>determines activat</w:t>
      </w:r>
      <w:r w:rsidR="004306B3">
        <w:t>ion of</w:t>
      </w:r>
      <w:r w:rsidR="00AF4E80">
        <w:t xml:space="preserve"> duplication based on PPPR because the UE by itself establishes the radio bearer. </w:t>
      </w:r>
      <w:r w:rsidR="00386E62">
        <w:t xml:space="preserve">In NR SL, </w:t>
      </w:r>
      <w:r w:rsidR="00267F27">
        <w:t xml:space="preserve">the network </w:t>
      </w:r>
      <w:r w:rsidR="00414091">
        <w:t>can</w:t>
      </w:r>
      <w:r w:rsidR="00267F27">
        <w:t xml:space="preserve"> configure the radio bearer, however, there is still a case that the UE is not in coverage, in which case</w:t>
      </w:r>
      <w:r w:rsidR="00414091">
        <w:t xml:space="preserve"> </w:t>
      </w:r>
      <w:r w:rsidR="00267F27">
        <w:t xml:space="preserve">the network is not able to activate/deactivate the duplication. </w:t>
      </w:r>
      <w:r w:rsidR="00982ED7">
        <w:t>Although one</w:t>
      </w:r>
      <w:r w:rsidR="00414091">
        <w:t xml:space="preserve"> way to handle this is </w:t>
      </w:r>
      <w:r w:rsidR="00982ED7">
        <w:t xml:space="preserve">to distinguish </w:t>
      </w:r>
      <w:r w:rsidR="007A149E">
        <w:t xml:space="preserve">activation/deactivation mechanism for </w:t>
      </w:r>
      <w:r w:rsidR="00982ED7">
        <w:t>in-coverage and out-of-coverage</w:t>
      </w:r>
      <w:r w:rsidR="007A149E">
        <w:t xml:space="preserve">, </w:t>
      </w:r>
      <w:r w:rsidR="00414091">
        <w:t>we would think it can be left up to UE implementation whether to activate/deactivate once the network allows</w:t>
      </w:r>
      <w:r w:rsidR="00B26141">
        <w:t>/enables use of</w:t>
      </w:r>
      <w:r w:rsidR="00414091">
        <w:t xml:space="preserve"> duplication</w:t>
      </w:r>
      <w:r w:rsidR="00B26141">
        <w:t>.</w:t>
      </w:r>
      <w:r w:rsidR="007A149E">
        <w:t xml:space="preserve"> </w:t>
      </w:r>
    </w:p>
    <w:p w14:paraId="75420FFF" w14:textId="31991C3A" w:rsidR="009560BD" w:rsidRDefault="009560BD" w:rsidP="009560BD">
      <w:r w:rsidRPr="00B77377">
        <w:rPr>
          <w:b/>
          <w:bCs/>
        </w:rPr>
        <w:t xml:space="preserve">Proposal </w:t>
      </w:r>
      <w:r w:rsidR="00213B0C">
        <w:rPr>
          <w:b/>
          <w:bCs/>
        </w:rPr>
        <w:t>3</w:t>
      </w:r>
      <w:r>
        <w:t xml:space="preserve">: </w:t>
      </w:r>
      <w:r w:rsidR="00463035">
        <w:t>For a SL radio bearer</w:t>
      </w:r>
      <w:r w:rsidR="00BB111F">
        <w:t xml:space="preserve"> configuration</w:t>
      </w:r>
      <w:r w:rsidR="00463035">
        <w:t xml:space="preserve">, the network indicates use of PDCP duplication, the UE decides whether to activate/deactivate the PDCP duplication by implementation. </w:t>
      </w:r>
    </w:p>
    <w:p w14:paraId="3337189A" w14:textId="77777777" w:rsidR="00727DD4" w:rsidRDefault="00727DD4" w:rsidP="009560BD"/>
    <w:p w14:paraId="29C633D4" w14:textId="1C285521" w:rsidR="00727DD4" w:rsidRPr="00AD687B" w:rsidRDefault="00727DD4" w:rsidP="00727DD4">
      <w:pPr>
        <w:pStyle w:val="Heading2"/>
      </w:pPr>
      <w:r w:rsidRPr="00AD687B">
        <w:t>2.</w:t>
      </w:r>
      <w:r>
        <w:t>4</w:t>
      </w:r>
      <w:r w:rsidRPr="00AD687B">
        <w:tab/>
        <w:t>DTX based SL RLF in SL CA</w:t>
      </w:r>
    </w:p>
    <w:p w14:paraId="33BF1B11" w14:textId="77777777" w:rsidR="00727DD4" w:rsidRPr="00AD687B" w:rsidRDefault="00727DD4" w:rsidP="00727DD4">
      <w:pPr>
        <w:rPr>
          <w:bCs/>
        </w:rPr>
      </w:pPr>
      <w:r w:rsidRPr="00AD687B">
        <w:rPr>
          <w:bCs/>
        </w:rPr>
        <w:t>In RAN2#122 meeting, the following agreements were made on SL RLF procedure in SL CA:</w:t>
      </w:r>
    </w:p>
    <w:p w14:paraId="457E26DA" w14:textId="77777777" w:rsidR="00727DD4" w:rsidRPr="00AD687B" w:rsidRDefault="00727DD4" w:rsidP="00727DD4">
      <w:pPr>
        <w:pStyle w:val="Doc-text2"/>
        <w:pBdr>
          <w:top w:val="single" w:sz="4" w:space="1" w:color="auto"/>
          <w:left w:val="single" w:sz="4" w:space="4" w:color="auto"/>
          <w:bottom w:val="single" w:sz="4" w:space="1" w:color="auto"/>
          <w:right w:val="single" w:sz="4" w:space="4" w:color="auto"/>
        </w:pBdr>
        <w:rPr>
          <w:rFonts w:eastAsia="SimSun"/>
          <w:lang w:eastAsia="zh-CN"/>
        </w:rPr>
      </w:pPr>
      <w:r w:rsidRPr="00AD687B">
        <w:rPr>
          <w:rFonts w:eastAsia="SimSun" w:hint="eastAsia"/>
          <w:lang w:eastAsia="zh-CN"/>
        </w:rPr>
        <w:t>A</w:t>
      </w:r>
      <w:r w:rsidRPr="00AD687B">
        <w:rPr>
          <w:rFonts w:eastAsia="SimSun"/>
          <w:lang w:eastAsia="zh-CN"/>
        </w:rPr>
        <w:t>greement on DTX based SL RLF in SL CA</w:t>
      </w:r>
    </w:p>
    <w:p w14:paraId="13A56492" w14:textId="77777777" w:rsidR="00727DD4" w:rsidRPr="00AD687B" w:rsidRDefault="00727DD4" w:rsidP="00727DD4">
      <w:pPr>
        <w:pStyle w:val="Doc-text2"/>
        <w:pBdr>
          <w:top w:val="single" w:sz="4" w:space="1" w:color="auto"/>
          <w:left w:val="single" w:sz="4" w:space="4" w:color="auto"/>
          <w:bottom w:val="single" w:sz="4" w:space="1" w:color="auto"/>
          <w:right w:val="single" w:sz="4" w:space="4" w:color="auto"/>
        </w:pBdr>
      </w:pPr>
      <w:r w:rsidRPr="00AD687B">
        <w:rPr>
          <w:rFonts w:eastAsia="SimSun"/>
          <w:lang w:eastAsia="zh-CN"/>
        </w:rPr>
        <w:t>1:</w:t>
      </w:r>
      <w:r w:rsidRPr="00AD687B">
        <w:rPr>
          <w:rFonts w:eastAsia="SimSun"/>
          <w:lang w:eastAsia="zh-CN"/>
        </w:rPr>
        <w:tab/>
      </w:r>
      <w:r w:rsidRPr="00AD687B">
        <w:t>The counting is calculated per carrier.</w:t>
      </w:r>
    </w:p>
    <w:p w14:paraId="4B0FF3AE" w14:textId="77777777" w:rsidR="00727DD4" w:rsidRPr="00AD687B" w:rsidRDefault="00727DD4" w:rsidP="00727DD4">
      <w:pPr>
        <w:pStyle w:val="Doc-text2"/>
        <w:pBdr>
          <w:top w:val="single" w:sz="4" w:space="1" w:color="auto"/>
          <w:left w:val="single" w:sz="4" w:space="4" w:color="auto"/>
          <w:bottom w:val="single" w:sz="4" w:space="1" w:color="auto"/>
          <w:right w:val="single" w:sz="4" w:space="4" w:color="auto"/>
        </w:pBdr>
        <w:rPr>
          <w:rFonts w:eastAsia="SimSun"/>
          <w:lang w:eastAsia="zh-CN"/>
        </w:rPr>
      </w:pPr>
      <w:r w:rsidRPr="00AD687B">
        <w:rPr>
          <w:rFonts w:eastAsia="SimSun"/>
          <w:lang w:eastAsia="zh-CN"/>
        </w:rPr>
        <w:t>2:</w:t>
      </w:r>
      <w:r w:rsidRPr="00AD687B">
        <w:rPr>
          <w:rFonts w:eastAsia="SimSun"/>
          <w:lang w:eastAsia="zh-CN"/>
        </w:rPr>
        <w:tab/>
      </w:r>
      <w:r w:rsidRPr="00AD687B">
        <w:t>Legacy SL RLF is not declared when the counting is reached to sl-MaxnumConsecutiveDTX) for carrier(s) and the UE has other available SL carrier(s) for SL CA.</w:t>
      </w:r>
    </w:p>
    <w:p w14:paraId="3E042E5B" w14:textId="77777777" w:rsidR="00727DD4" w:rsidRPr="00AD687B" w:rsidRDefault="00727DD4" w:rsidP="00727DD4">
      <w:pPr>
        <w:rPr>
          <w:bCs/>
        </w:rPr>
      </w:pPr>
    </w:p>
    <w:p w14:paraId="41733239" w14:textId="77777777" w:rsidR="00727DD4" w:rsidRPr="00AD687B" w:rsidRDefault="00727DD4" w:rsidP="00727DD4">
      <w:pPr>
        <w:rPr>
          <w:bCs/>
        </w:rPr>
      </w:pPr>
      <w:r w:rsidRPr="00AD687B">
        <w:rPr>
          <w:bCs/>
        </w:rPr>
        <w:t>The following open issues are remained after RAN2#122 meeting:</w:t>
      </w:r>
    </w:p>
    <w:p w14:paraId="7B5A9463" w14:textId="77777777" w:rsidR="00727DD4" w:rsidRPr="00AD687B" w:rsidRDefault="00727DD4" w:rsidP="00727DD4">
      <w:pPr>
        <w:pStyle w:val="ListParagraph"/>
        <w:numPr>
          <w:ilvl w:val="0"/>
          <w:numId w:val="11"/>
        </w:numPr>
        <w:rPr>
          <w:bCs/>
        </w:rPr>
      </w:pPr>
      <w:r w:rsidRPr="00AD687B">
        <w:rPr>
          <w:bCs/>
        </w:rPr>
        <w:t xml:space="preserve">How SL RLF is declared in SL CA if legacy SL RLF is not declared when the counting is reached to sl-MaxnumConsecutiveDTX for some carrier(s). That is whether SL RLF in SL CA is declared based on the failure in a specific number of carrier(s) or all carriers. </w:t>
      </w:r>
    </w:p>
    <w:p w14:paraId="5CFB9871" w14:textId="77777777" w:rsidR="00727DD4" w:rsidRPr="00AD687B" w:rsidRDefault="00727DD4" w:rsidP="00727DD4">
      <w:pPr>
        <w:pStyle w:val="ListParagraph"/>
        <w:numPr>
          <w:ilvl w:val="0"/>
          <w:numId w:val="11"/>
        </w:numPr>
        <w:rPr>
          <w:bCs/>
        </w:rPr>
      </w:pPr>
      <w:r w:rsidRPr="00AD687B">
        <w:rPr>
          <w:bCs/>
        </w:rPr>
        <w:t>What is the UE behaviour when the counting is reached to sl-MaxnumConsecutiveDTX in one carrier?</w:t>
      </w:r>
    </w:p>
    <w:p w14:paraId="3B141845" w14:textId="77777777" w:rsidR="00727DD4" w:rsidRPr="00AD687B" w:rsidRDefault="00727DD4" w:rsidP="00727DD4">
      <w:pPr>
        <w:jc w:val="both"/>
      </w:pPr>
      <w:r w:rsidRPr="00AD687B">
        <w:t xml:space="preserve">One way is to declare SL RLF when DTX counter of all carrier reach to its maximum value, which would allow SL transmission until at least one carrier can be used for SL transmission. However, this approach may only sustain unsuccessful SL transmission and delay declaration of SL RLF especially when the consecutive DTX can be predicted for the rest of the carriers based on the previous detection of consecutive DTX </w:t>
      </w:r>
      <w:r w:rsidRPr="00AD687B">
        <w:rPr>
          <w:noProof/>
        </w:rPr>
        <w:t>on other carriers</w:t>
      </w:r>
      <w:r w:rsidRPr="00AD687B">
        <w:t xml:space="preserve">. To avoid unsuccessful SL transmission caused by unnecessarily delayed declaration of the SL RLF, the question would be how to predict the following consecutive DTX on the remaining carriers. Given that the transmission power is one dominant factor for consecutive DTX and the transmission power over each carrier is determined by considering the congestion level of the SL resource pool of the carrier, the congestion level may be used for predicting consecutive DTX of other carriers in advance to the actual detection of consecutive DTX on those carriers. For instance, if two carriers are experiencing similar CBR, detection of consecutive DTX for carrier 1 may imply imminent detection of consecutive DTX for carrier 2 because transmission power on those carriers can be similar, resulting in similar possibility of consecutive DTX. In this case, waiting for detection of consecutive DTX for carrier 2 would only lead to unsuccessful SL transmissions over carrier 2. </w:t>
      </w:r>
    </w:p>
    <w:p w14:paraId="0CF3D427" w14:textId="38E89256" w:rsidR="00727DD4" w:rsidRPr="00AD687B" w:rsidRDefault="00727DD4" w:rsidP="00727DD4">
      <w:pPr>
        <w:jc w:val="both"/>
        <w:rPr>
          <w:b/>
          <w:bCs/>
        </w:rPr>
      </w:pPr>
      <w:r w:rsidRPr="00AD687B">
        <w:rPr>
          <w:b/>
          <w:bCs/>
        </w:rPr>
        <w:t xml:space="preserve">Observation </w:t>
      </w:r>
      <w:r w:rsidR="009E7A09">
        <w:rPr>
          <w:b/>
          <w:bCs/>
        </w:rPr>
        <w:t>3</w:t>
      </w:r>
      <w:r w:rsidRPr="00AD687B">
        <w:rPr>
          <w:b/>
          <w:bCs/>
        </w:rPr>
        <w:t xml:space="preserve">. </w:t>
      </w:r>
      <w:r w:rsidRPr="00E327C1">
        <w:t xml:space="preserve">If the congestion levels, i.e., CBR, of SL resource pool are similar </w:t>
      </w:r>
      <w:r w:rsidRPr="00E327C1">
        <w:rPr>
          <w:lang w:val="en-US" w:eastAsia="ko-KR"/>
        </w:rPr>
        <w:t xml:space="preserve">between </w:t>
      </w:r>
      <w:r w:rsidRPr="00E327C1">
        <w:t>carriers, the consecutive DTX would also occur similarly.</w:t>
      </w:r>
      <w:r w:rsidRPr="00AD687B">
        <w:rPr>
          <w:b/>
          <w:bCs/>
        </w:rPr>
        <w:t xml:space="preserve"> </w:t>
      </w:r>
    </w:p>
    <w:p w14:paraId="011EA1C8" w14:textId="77777777" w:rsidR="00727DD4" w:rsidRPr="00AD687B" w:rsidRDefault="00727DD4" w:rsidP="00727DD4">
      <w:pPr>
        <w:jc w:val="both"/>
      </w:pPr>
      <w:r w:rsidRPr="00AD687B">
        <w:t>The observation 1 also means that if there are different carriers of which the congestion levels are different, it is possible to communicate over remaining carriers even after detection of consecutive DTX on one carrier because the consecutive DTX is not expected yet for the remaining carriers. Therefore,</w:t>
      </w:r>
      <w:r w:rsidRPr="00AD687B">
        <w:rPr>
          <w:rFonts w:hint="eastAsia"/>
          <w:lang w:eastAsia="ko-KR"/>
        </w:rPr>
        <w:t xml:space="preserve"> </w:t>
      </w:r>
      <w:r w:rsidRPr="00AD687B">
        <w:rPr>
          <w:lang w:eastAsia="ko-KR"/>
        </w:rPr>
        <w:t>it would be logical to declare SL RLF</w:t>
      </w:r>
      <w:r w:rsidRPr="00AD687B">
        <w:t xml:space="preserve"> only when the consecutive DTX is detected for all carriers of which the congestion levels are different. For this, the TX UE needs to group the carriers of which the congestion levels are similar and declare SL RLF when the consecutive DTX is detected for all groups.  </w:t>
      </w:r>
    </w:p>
    <w:p w14:paraId="0F311F52" w14:textId="66CA5137" w:rsidR="00727DD4" w:rsidRPr="00AD687B" w:rsidRDefault="00727DD4" w:rsidP="00727DD4">
      <w:pPr>
        <w:jc w:val="both"/>
        <w:rPr>
          <w:b/>
        </w:rPr>
      </w:pPr>
      <w:r w:rsidRPr="00AD687B">
        <w:rPr>
          <w:b/>
          <w:bCs/>
        </w:rPr>
        <w:t xml:space="preserve">Proposal </w:t>
      </w:r>
      <w:r w:rsidR="00053510">
        <w:rPr>
          <w:b/>
          <w:bCs/>
        </w:rPr>
        <w:t>4.</w:t>
      </w:r>
      <w:r w:rsidRPr="00AD687B">
        <w:rPr>
          <w:b/>
          <w:bCs/>
        </w:rPr>
        <w:t xml:space="preserve"> </w:t>
      </w:r>
      <w:r w:rsidRPr="00E327C1">
        <w:t>For SL RLF declaration in SL CA, the TX UE groups the carriers based on the CBR values and declares SL RLF when the consecutive DTX is detected for all groups.</w:t>
      </w:r>
    </w:p>
    <w:p w14:paraId="6A8B3FF7" w14:textId="77777777" w:rsidR="00727DD4" w:rsidRPr="00AD687B" w:rsidRDefault="00727DD4" w:rsidP="00727DD4">
      <w:pPr>
        <w:jc w:val="both"/>
      </w:pPr>
      <w:r w:rsidRPr="00AD687B">
        <w:t>For grouping, the CBR ranges to be used to group the carriers together can be (pre)configured via the network or it can be left up to the UE implementation</w:t>
      </w:r>
      <w:r w:rsidRPr="00AD687B">
        <w:rPr>
          <w:lang w:eastAsia="ko-KR"/>
        </w:rPr>
        <w:t xml:space="preserve"> which carriers within a certain CBR range to group together</w:t>
      </w:r>
      <w:r w:rsidRPr="00AD687B">
        <w:t xml:space="preserve">.  Given that CBR can dynamically change due to random nature of SL transmission, it may be better for the UE to determine how to group the carriers based on the latest CBR values of the carriers. </w:t>
      </w:r>
    </w:p>
    <w:p w14:paraId="7B21CE64" w14:textId="78A919F2" w:rsidR="00727DD4" w:rsidRPr="00AD687B" w:rsidRDefault="00727DD4" w:rsidP="00727DD4">
      <w:pPr>
        <w:jc w:val="both"/>
        <w:rPr>
          <w:b/>
          <w:lang w:val="en-US" w:eastAsia="ko-KR"/>
        </w:rPr>
      </w:pPr>
      <w:r w:rsidRPr="00AD687B">
        <w:rPr>
          <w:b/>
          <w:bCs/>
          <w:lang w:val="en-US" w:eastAsia="ko-KR"/>
        </w:rPr>
        <w:t xml:space="preserve">Proposal </w:t>
      </w:r>
      <w:r w:rsidR="00213B0C">
        <w:rPr>
          <w:b/>
          <w:bCs/>
          <w:lang w:val="en-US" w:eastAsia="ko-KR"/>
        </w:rPr>
        <w:t>5</w:t>
      </w:r>
      <w:r w:rsidRPr="00AD687B">
        <w:rPr>
          <w:b/>
          <w:bCs/>
          <w:lang w:val="en-US" w:eastAsia="ko-KR"/>
        </w:rPr>
        <w:t xml:space="preserve">. </w:t>
      </w:r>
      <w:r w:rsidRPr="00E327C1">
        <w:rPr>
          <w:lang w:val="en-US" w:eastAsia="ko-KR"/>
        </w:rPr>
        <w:t>It is left up to UE implementation how to group the carriers in a certain CBR range.</w:t>
      </w:r>
      <w:r w:rsidRPr="00AD687B">
        <w:rPr>
          <w:b/>
          <w:bCs/>
          <w:lang w:val="en-US" w:eastAsia="ko-KR"/>
        </w:rPr>
        <w:t xml:space="preserve"> </w:t>
      </w:r>
    </w:p>
    <w:p w14:paraId="5AF7CAE3" w14:textId="77777777" w:rsidR="00727DD4" w:rsidRPr="00AD687B" w:rsidRDefault="00727DD4" w:rsidP="00727DD4">
      <w:pPr>
        <w:rPr>
          <w:color w:val="2F5496" w:themeColor="accent5" w:themeShade="BF"/>
        </w:rPr>
      </w:pPr>
      <w:r w:rsidRPr="00AD687B">
        <w:t xml:space="preserve">Meanwhile, </w:t>
      </w:r>
      <w:r w:rsidRPr="00AD687B">
        <w:rPr>
          <w:lang w:val="en-US"/>
        </w:rPr>
        <w:t xml:space="preserve">it would be beneficial for </w:t>
      </w:r>
      <w:r w:rsidRPr="00AD687B">
        <w:t xml:space="preserve">the TX UE to trigger a carrier reselection upon detecting the consecutive DTX for a carrier, i.e., before detecting the consecutive DTX for all groups and declare SL RLF, in order to continue SL transmission by </w:t>
      </w:r>
      <w:r>
        <w:t xml:space="preserve">fully </w:t>
      </w:r>
      <w:r w:rsidRPr="00AD687B">
        <w:t xml:space="preserve">utilizing the benefits of SL CA. Given that the carrier reselection is to find carriers with better condition, it wouldn’t make sense to reselect the carriers for which consecutive DTX has already been detected or is predicted to be detected. Thus, the Tx UE needs to perform the carrier reselection by </w:t>
      </w:r>
      <w:r>
        <w:t>considering th</w:t>
      </w:r>
      <w:r w:rsidRPr="00AD687B">
        <w:t>e detected consecutive DTX in the carrier of the group</w:t>
      </w:r>
      <w:r>
        <w:t xml:space="preserve">. For example, TX UE excludes </w:t>
      </w:r>
      <w:r w:rsidRPr="00AD687B">
        <w:t xml:space="preserve">1) all carriers in the group by which the carrier reselection is triggered and 2) all carriers in the group(s) for which consecutive DTX has already been detected. </w:t>
      </w:r>
    </w:p>
    <w:p w14:paraId="6F2F4A57" w14:textId="59F8693A" w:rsidR="00727DD4" w:rsidRPr="00AD687B" w:rsidRDefault="00727DD4" w:rsidP="00727DD4">
      <w:pPr>
        <w:rPr>
          <w:b/>
          <w:bCs/>
        </w:rPr>
      </w:pPr>
      <w:r w:rsidRPr="00AD687B">
        <w:rPr>
          <w:b/>
          <w:bCs/>
        </w:rPr>
        <w:t xml:space="preserve">Proposal </w:t>
      </w:r>
      <w:r w:rsidR="00213B0C">
        <w:rPr>
          <w:b/>
          <w:bCs/>
        </w:rPr>
        <w:t>6</w:t>
      </w:r>
      <w:r w:rsidRPr="00AD687B">
        <w:rPr>
          <w:b/>
          <w:bCs/>
        </w:rPr>
        <w:t xml:space="preserve">. </w:t>
      </w:r>
      <w:r w:rsidRPr="00E327C1">
        <w:t>The carrier reselection is triggered when consecutive DTX is detected for a carrier, i.e., before declaring SL RLF.</w:t>
      </w:r>
    </w:p>
    <w:p w14:paraId="463B23F0" w14:textId="0395FAED" w:rsidR="00146C34" w:rsidRPr="00E327C1" w:rsidRDefault="00727DD4" w:rsidP="009560BD">
      <w:pPr>
        <w:rPr>
          <w:b/>
        </w:rPr>
      </w:pPr>
      <w:r w:rsidRPr="00AD687B">
        <w:rPr>
          <w:b/>
          <w:bCs/>
        </w:rPr>
        <w:t xml:space="preserve">Proposal </w:t>
      </w:r>
      <w:r w:rsidR="00213B0C">
        <w:rPr>
          <w:b/>
          <w:bCs/>
        </w:rPr>
        <w:t>7</w:t>
      </w:r>
      <w:r w:rsidRPr="00AD687B">
        <w:rPr>
          <w:b/>
          <w:bCs/>
        </w:rPr>
        <w:t xml:space="preserve">. </w:t>
      </w:r>
      <w:r w:rsidRPr="00E327C1">
        <w:t>Carrier reselection is performed by excluding the carriers in the group either by which the carrier reselection is triggered or for which consecutive DTX has already been detected.</w:t>
      </w:r>
      <w:r w:rsidRPr="00AD687B">
        <w:rPr>
          <w:b/>
          <w:bCs/>
        </w:rPr>
        <w:t xml:space="preserve"> </w:t>
      </w:r>
    </w:p>
    <w:p w14:paraId="2CD022CB" w14:textId="77777777" w:rsidR="00F72DB0" w:rsidRPr="009560BD" w:rsidRDefault="00F72DB0" w:rsidP="009560BD"/>
    <w:p w14:paraId="69B7B8E6" w14:textId="69E07FC9" w:rsidR="009339CB" w:rsidRPr="006E13D1" w:rsidRDefault="005A13AB" w:rsidP="009339CB">
      <w:pPr>
        <w:pStyle w:val="Heading1"/>
      </w:pPr>
      <w:r>
        <w:t>3</w:t>
      </w:r>
      <w:r w:rsidR="009339CB" w:rsidRPr="006E13D1">
        <w:tab/>
      </w:r>
      <w:r w:rsidR="009339CB">
        <w:t>Conclusion</w:t>
      </w:r>
    </w:p>
    <w:p w14:paraId="413EF823" w14:textId="77777777" w:rsidR="009E7A09" w:rsidRDefault="009E7A09" w:rsidP="009E7A09">
      <w:r>
        <w:rPr>
          <w:b/>
          <w:bCs/>
        </w:rPr>
        <w:t>Observation 1.</w:t>
      </w:r>
      <w:r>
        <w:t xml:space="preserve"> The V2X layer may not provide a common frequency for all QoS flows mapped to a SL RB, i.e., solution 1 is incomplete.</w:t>
      </w:r>
    </w:p>
    <w:p w14:paraId="27C224A4" w14:textId="3B61B2C2" w:rsidR="009E7A09" w:rsidRPr="00D60ED0" w:rsidRDefault="009E7A09" w:rsidP="009E7A09">
      <w:pPr>
        <w:rPr>
          <w:i/>
          <w:iCs/>
        </w:rPr>
      </w:pPr>
      <w:r>
        <w:rPr>
          <w:b/>
          <w:bCs/>
        </w:rPr>
        <w:t xml:space="preserve">Observation 2. </w:t>
      </w:r>
      <w:r>
        <w:t xml:space="preserve">In order not to multiplex QoS flows </w:t>
      </w:r>
      <w:r w:rsidR="00D54B25">
        <w:t>from the same RB</w:t>
      </w:r>
      <w:r w:rsidR="0017557F">
        <w:t xml:space="preserve"> </w:t>
      </w:r>
      <w:r w:rsidR="00914D99">
        <w:t xml:space="preserve">when they are </w:t>
      </w:r>
      <w:r>
        <w:t xml:space="preserve">mapped to different frequencies, the MAC entity needs to check SRAP header, which violates independent L2 operation while the specification impact by performing LCP per QoS flow may require significant impact, which needs careful analysis. </w:t>
      </w:r>
    </w:p>
    <w:p w14:paraId="0FE21754" w14:textId="77777777" w:rsidR="00A27360" w:rsidRDefault="00A27360" w:rsidP="00A27360">
      <w:r>
        <w:rPr>
          <w:b/>
          <w:bCs/>
        </w:rPr>
        <w:t>Observation 3.</w:t>
      </w:r>
      <w:r>
        <w:rPr>
          <w:b/>
          <w:bCs/>
          <w:i/>
          <w:iCs/>
        </w:rPr>
        <w:t xml:space="preserve"> </w:t>
      </w:r>
      <w:r>
        <w:t xml:space="preserve">According to TS 38.331, the SL RB configuration only indicates the index of SL RB configuration, thus the UE can establish multiple SL RBs by using the same SL RB configuration, which allows UE to assign QoS flows mapped to different frequencies to different SL RBs. </w:t>
      </w:r>
    </w:p>
    <w:p w14:paraId="6FA59AE0" w14:textId="77777777" w:rsidR="00A27360" w:rsidRPr="00324A91" w:rsidRDefault="00A27360" w:rsidP="00A27360">
      <w:pPr>
        <w:rPr>
          <w:b/>
          <w:bCs/>
        </w:rPr>
      </w:pPr>
      <w:r>
        <w:rPr>
          <w:b/>
          <w:bCs/>
        </w:rPr>
        <w:t xml:space="preserve">Proposal 1. </w:t>
      </w:r>
      <w:r w:rsidRPr="00324A91">
        <w:t>The UE, based on SL RB configuration received via SIB12 or pre-configuration, determines the QoS flow to bearer mapping so that QoS flows mapped to different frequencies belong to the different SL RBs.</w:t>
      </w:r>
      <w:r>
        <w:t xml:space="preserve"> No specification change seems required.</w:t>
      </w:r>
      <w:r>
        <w:rPr>
          <w:b/>
          <w:bCs/>
        </w:rPr>
        <w:t xml:space="preserve"> </w:t>
      </w:r>
    </w:p>
    <w:p w14:paraId="6D5BBDC0" w14:textId="77777777" w:rsidR="009E7A09" w:rsidRPr="00AD687B" w:rsidRDefault="009E7A09" w:rsidP="009E7A09">
      <w:pPr>
        <w:rPr>
          <w:b/>
          <w:bCs/>
        </w:rPr>
      </w:pPr>
      <w:r w:rsidRPr="00AD687B">
        <w:rPr>
          <w:b/>
          <w:bCs/>
        </w:rPr>
        <w:t xml:space="preserve">Proposal </w:t>
      </w:r>
      <w:r>
        <w:rPr>
          <w:b/>
          <w:bCs/>
        </w:rPr>
        <w:t>2</w:t>
      </w:r>
      <w:r w:rsidRPr="00AD687B">
        <w:rPr>
          <w:b/>
          <w:bCs/>
        </w:rPr>
        <w:t xml:space="preserve">. </w:t>
      </w:r>
      <w:r w:rsidRPr="00D60ED0">
        <w:t>RAN2 reconsider not to apply SL CA/PDCP duplication to PC5-RRC.</w:t>
      </w:r>
      <w:r w:rsidRPr="00AD687B">
        <w:rPr>
          <w:b/>
          <w:bCs/>
        </w:rPr>
        <w:t xml:space="preserve"> </w:t>
      </w:r>
    </w:p>
    <w:p w14:paraId="738B4E22" w14:textId="77777777" w:rsidR="009E7A09" w:rsidRDefault="009E7A09" w:rsidP="009E7A09">
      <w:r w:rsidRPr="00B77377">
        <w:rPr>
          <w:b/>
          <w:bCs/>
        </w:rPr>
        <w:t xml:space="preserve">Proposal </w:t>
      </w:r>
      <w:r>
        <w:rPr>
          <w:b/>
          <w:bCs/>
        </w:rPr>
        <w:t>3</w:t>
      </w:r>
      <w:r>
        <w:t xml:space="preserve">: For a SL radio bearer, for which the network indicates use of PDCP duplication, the UE decides whether to activate/deactivate the PDCP duplication by implementation. </w:t>
      </w:r>
    </w:p>
    <w:p w14:paraId="42415108" w14:textId="2A298777" w:rsidR="009E7A09" w:rsidRPr="00AD687B" w:rsidRDefault="009E7A09" w:rsidP="009E7A09">
      <w:pPr>
        <w:jc w:val="both"/>
        <w:rPr>
          <w:b/>
          <w:bCs/>
        </w:rPr>
      </w:pPr>
      <w:r w:rsidRPr="00AD687B">
        <w:rPr>
          <w:b/>
          <w:bCs/>
        </w:rPr>
        <w:t xml:space="preserve">Observation </w:t>
      </w:r>
      <w:r>
        <w:rPr>
          <w:b/>
          <w:bCs/>
        </w:rPr>
        <w:t>3</w:t>
      </w:r>
      <w:r w:rsidRPr="00AD687B">
        <w:rPr>
          <w:b/>
          <w:bCs/>
        </w:rPr>
        <w:t xml:space="preserve">. </w:t>
      </w:r>
      <w:r w:rsidRPr="00D60ED0">
        <w:t xml:space="preserve">If the congestion levels, i.e., CBR, of SL resource pool are similar </w:t>
      </w:r>
      <w:r w:rsidRPr="00D60ED0">
        <w:rPr>
          <w:lang w:val="en-US" w:eastAsia="ko-KR"/>
        </w:rPr>
        <w:t xml:space="preserve">between </w:t>
      </w:r>
      <w:r w:rsidRPr="00D60ED0">
        <w:t>carriers, the consecutive DTX would also occur similarly.</w:t>
      </w:r>
      <w:r w:rsidRPr="00AD687B">
        <w:rPr>
          <w:b/>
          <w:bCs/>
        </w:rPr>
        <w:t xml:space="preserve"> </w:t>
      </w:r>
    </w:p>
    <w:p w14:paraId="5ECE8249" w14:textId="77777777" w:rsidR="009E7A09" w:rsidRPr="00AD687B" w:rsidRDefault="009E7A09" w:rsidP="009E7A09">
      <w:pPr>
        <w:jc w:val="both"/>
        <w:rPr>
          <w:b/>
        </w:rPr>
      </w:pPr>
      <w:r w:rsidRPr="00AD687B">
        <w:rPr>
          <w:b/>
          <w:bCs/>
        </w:rPr>
        <w:t xml:space="preserve">Proposal </w:t>
      </w:r>
      <w:r>
        <w:rPr>
          <w:b/>
          <w:bCs/>
        </w:rPr>
        <w:t>4.</w:t>
      </w:r>
      <w:r w:rsidRPr="00AD687B">
        <w:rPr>
          <w:b/>
          <w:bCs/>
        </w:rPr>
        <w:t xml:space="preserve"> </w:t>
      </w:r>
      <w:r w:rsidRPr="00D60ED0">
        <w:t>For SL RLF declaration in SL CA, the TX UE groups the carriers based on the CBR values and declares SL RLF when the consecutive DTX is detected for all groups.</w:t>
      </w:r>
    </w:p>
    <w:p w14:paraId="33691751" w14:textId="77777777" w:rsidR="009E7A09" w:rsidRPr="00AD687B" w:rsidRDefault="009E7A09" w:rsidP="009E7A09">
      <w:pPr>
        <w:jc w:val="both"/>
        <w:rPr>
          <w:b/>
          <w:lang w:val="en-US" w:eastAsia="ko-KR"/>
        </w:rPr>
      </w:pPr>
      <w:r w:rsidRPr="00AD687B">
        <w:rPr>
          <w:b/>
          <w:bCs/>
          <w:lang w:val="en-US" w:eastAsia="ko-KR"/>
        </w:rPr>
        <w:t xml:space="preserve">Proposal </w:t>
      </w:r>
      <w:r>
        <w:rPr>
          <w:b/>
          <w:bCs/>
          <w:lang w:val="en-US" w:eastAsia="ko-KR"/>
        </w:rPr>
        <w:t>5</w:t>
      </w:r>
      <w:r w:rsidRPr="00AD687B">
        <w:rPr>
          <w:b/>
          <w:bCs/>
          <w:lang w:val="en-US" w:eastAsia="ko-KR"/>
        </w:rPr>
        <w:t xml:space="preserve">. </w:t>
      </w:r>
      <w:r w:rsidRPr="00D60ED0">
        <w:rPr>
          <w:lang w:val="en-US" w:eastAsia="ko-KR"/>
        </w:rPr>
        <w:t>It is left up to UE implementation how to group the carriers in a certain CBR range.</w:t>
      </w:r>
      <w:r w:rsidRPr="00AD687B">
        <w:rPr>
          <w:b/>
          <w:bCs/>
          <w:lang w:val="en-US" w:eastAsia="ko-KR"/>
        </w:rPr>
        <w:t xml:space="preserve"> </w:t>
      </w:r>
    </w:p>
    <w:p w14:paraId="61B04E5F" w14:textId="77777777" w:rsidR="009E7A09" w:rsidRPr="00AD687B" w:rsidRDefault="009E7A09" w:rsidP="009E7A09">
      <w:pPr>
        <w:rPr>
          <w:b/>
          <w:bCs/>
        </w:rPr>
      </w:pPr>
      <w:r w:rsidRPr="00AD687B">
        <w:rPr>
          <w:b/>
          <w:bCs/>
        </w:rPr>
        <w:t xml:space="preserve">Proposal </w:t>
      </w:r>
      <w:r>
        <w:rPr>
          <w:b/>
          <w:bCs/>
        </w:rPr>
        <w:t>6</w:t>
      </w:r>
      <w:r w:rsidRPr="00AD687B">
        <w:rPr>
          <w:b/>
          <w:bCs/>
        </w:rPr>
        <w:t xml:space="preserve">. </w:t>
      </w:r>
      <w:r w:rsidRPr="00D60ED0">
        <w:t>The carrier reselection is triggered when consecutive DTX is detected for a carrier, i.e., before declaring SL RLF.</w:t>
      </w:r>
    </w:p>
    <w:p w14:paraId="43BB8B72" w14:textId="77777777" w:rsidR="009E7A09" w:rsidRPr="00D60ED0" w:rsidRDefault="009E7A09" w:rsidP="009E7A09">
      <w:pPr>
        <w:rPr>
          <w:b/>
        </w:rPr>
      </w:pPr>
      <w:r w:rsidRPr="00AD687B">
        <w:rPr>
          <w:b/>
          <w:bCs/>
        </w:rPr>
        <w:t xml:space="preserve">Proposal </w:t>
      </w:r>
      <w:r>
        <w:rPr>
          <w:b/>
          <w:bCs/>
        </w:rPr>
        <w:t>7</w:t>
      </w:r>
      <w:r w:rsidRPr="00AD687B">
        <w:rPr>
          <w:b/>
          <w:bCs/>
        </w:rPr>
        <w:t xml:space="preserve">. </w:t>
      </w:r>
      <w:r w:rsidRPr="00D60ED0">
        <w:t>Carrier reselection is performed by excluding the carriers in the group either by which the carrier reselection is triggered or for which consecutive DTX has already been detected.</w:t>
      </w:r>
      <w:r w:rsidRPr="00AD687B">
        <w:rPr>
          <w:b/>
          <w:bCs/>
        </w:rPr>
        <w:t xml:space="preserve"> </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D9A3" w14:textId="77777777" w:rsidR="005D0ED5" w:rsidRDefault="005D0ED5">
      <w:r>
        <w:separator/>
      </w:r>
    </w:p>
  </w:endnote>
  <w:endnote w:type="continuationSeparator" w:id="0">
    <w:p w14:paraId="405E7937" w14:textId="77777777" w:rsidR="005D0ED5" w:rsidRDefault="005D0ED5">
      <w:r>
        <w:continuationSeparator/>
      </w:r>
    </w:p>
  </w:endnote>
  <w:endnote w:type="continuationNotice" w:id="1">
    <w:p w14:paraId="23ECC406" w14:textId="77777777" w:rsidR="005D0ED5" w:rsidRDefault="005D0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6F40" w14:textId="77777777" w:rsidR="005D0ED5" w:rsidRDefault="005D0ED5">
      <w:r>
        <w:separator/>
      </w:r>
    </w:p>
  </w:footnote>
  <w:footnote w:type="continuationSeparator" w:id="0">
    <w:p w14:paraId="3B829B43" w14:textId="77777777" w:rsidR="005D0ED5" w:rsidRDefault="005D0ED5">
      <w:r>
        <w:continuationSeparator/>
      </w:r>
    </w:p>
  </w:footnote>
  <w:footnote w:type="continuationNotice" w:id="1">
    <w:p w14:paraId="215732FB" w14:textId="77777777" w:rsidR="005D0ED5" w:rsidRDefault="005D0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FF4B78"/>
    <w:multiLevelType w:val="hybridMultilevel"/>
    <w:tmpl w:val="A0C67B56"/>
    <w:lvl w:ilvl="0" w:tplc="92C620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542670"/>
    <w:multiLevelType w:val="hybridMultilevel"/>
    <w:tmpl w:val="63FC1AF2"/>
    <w:lvl w:ilvl="0" w:tplc="9C56127C">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C5F00"/>
    <w:multiLevelType w:val="hybridMultilevel"/>
    <w:tmpl w:val="0C9C0CA8"/>
    <w:lvl w:ilvl="0" w:tplc="732CCAB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5F3BD0"/>
    <w:multiLevelType w:val="hybridMultilevel"/>
    <w:tmpl w:val="D6A4EF34"/>
    <w:lvl w:ilvl="0" w:tplc="555C151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C16DB6"/>
    <w:multiLevelType w:val="hybridMultilevel"/>
    <w:tmpl w:val="6A9658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7"/>
  </w:num>
  <w:num w:numId="7" w16cid:durableId="1489399165">
    <w:abstractNumId w:val="8"/>
  </w:num>
  <w:num w:numId="8" w16cid:durableId="1924944839">
    <w:abstractNumId w:val="2"/>
  </w:num>
  <w:num w:numId="9" w16cid:durableId="229384272">
    <w:abstractNumId w:val="9"/>
  </w:num>
  <w:num w:numId="10" w16cid:durableId="501235490">
    <w:abstractNumId w:val="5"/>
  </w:num>
  <w:num w:numId="11" w16cid:durableId="994455944">
    <w:abstractNumId w:val="10"/>
  </w:num>
  <w:num w:numId="12" w16cid:durableId="4133587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4D"/>
    <w:rsid w:val="00004646"/>
    <w:rsid w:val="00006C10"/>
    <w:rsid w:val="00016557"/>
    <w:rsid w:val="00016CAE"/>
    <w:rsid w:val="00022343"/>
    <w:rsid w:val="00023C40"/>
    <w:rsid w:val="00033397"/>
    <w:rsid w:val="0003750D"/>
    <w:rsid w:val="00040095"/>
    <w:rsid w:val="00042E51"/>
    <w:rsid w:val="00044453"/>
    <w:rsid w:val="000469B8"/>
    <w:rsid w:val="00051BB8"/>
    <w:rsid w:val="00053510"/>
    <w:rsid w:val="00054A75"/>
    <w:rsid w:val="00057487"/>
    <w:rsid w:val="00062579"/>
    <w:rsid w:val="00065268"/>
    <w:rsid w:val="00070AFD"/>
    <w:rsid w:val="00073C9C"/>
    <w:rsid w:val="00076412"/>
    <w:rsid w:val="00080512"/>
    <w:rsid w:val="00085E38"/>
    <w:rsid w:val="00090468"/>
    <w:rsid w:val="00091D21"/>
    <w:rsid w:val="00094568"/>
    <w:rsid w:val="000951D8"/>
    <w:rsid w:val="00096273"/>
    <w:rsid w:val="000B0EE0"/>
    <w:rsid w:val="000B4CC7"/>
    <w:rsid w:val="000B7BCF"/>
    <w:rsid w:val="000C31EC"/>
    <w:rsid w:val="000C522B"/>
    <w:rsid w:val="000D01DA"/>
    <w:rsid w:val="000D58AB"/>
    <w:rsid w:val="000E0405"/>
    <w:rsid w:val="000E17ED"/>
    <w:rsid w:val="000E788F"/>
    <w:rsid w:val="000F2C2E"/>
    <w:rsid w:val="000F496F"/>
    <w:rsid w:val="000F5D9E"/>
    <w:rsid w:val="00100020"/>
    <w:rsid w:val="00106D36"/>
    <w:rsid w:val="00111EA0"/>
    <w:rsid w:val="00112F1A"/>
    <w:rsid w:val="001268BB"/>
    <w:rsid w:val="00127933"/>
    <w:rsid w:val="001315B0"/>
    <w:rsid w:val="00145075"/>
    <w:rsid w:val="00146C34"/>
    <w:rsid w:val="00151C26"/>
    <w:rsid w:val="00153936"/>
    <w:rsid w:val="001550F4"/>
    <w:rsid w:val="001643D4"/>
    <w:rsid w:val="00171888"/>
    <w:rsid w:val="001741A0"/>
    <w:rsid w:val="00174497"/>
    <w:rsid w:val="0017557F"/>
    <w:rsid w:val="00175FA0"/>
    <w:rsid w:val="001761A8"/>
    <w:rsid w:val="001831CC"/>
    <w:rsid w:val="0018542A"/>
    <w:rsid w:val="00186BB6"/>
    <w:rsid w:val="00190E8E"/>
    <w:rsid w:val="00194967"/>
    <w:rsid w:val="00194CD0"/>
    <w:rsid w:val="001A17AC"/>
    <w:rsid w:val="001A3152"/>
    <w:rsid w:val="001A360B"/>
    <w:rsid w:val="001A48E3"/>
    <w:rsid w:val="001A59C6"/>
    <w:rsid w:val="001A68FF"/>
    <w:rsid w:val="001B011A"/>
    <w:rsid w:val="001B3017"/>
    <w:rsid w:val="001B49C9"/>
    <w:rsid w:val="001C23F4"/>
    <w:rsid w:val="001C4F79"/>
    <w:rsid w:val="001C561E"/>
    <w:rsid w:val="001C6036"/>
    <w:rsid w:val="001C7BED"/>
    <w:rsid w:val="001D2CD0"/>
    <w:rsid w:val="001E68EE"/>
    <w:rsid w:val="001E6F73"/>
    <w:rsid w:val="001F0C18"/>
    <w:rsid w:val="001F168B"/>
    <w:rsid w:val="001F455A"/>
    <w:rsid w:val="001F531C"/>
    <w:rsid w:val="001F7831"/>
    <w:rsid w:val="001F79C0"/>
    <w:rsid w:val="00202C32"/>
    <w:rsid w:val="00203294"/>
    <w:rsid w:val="00204045"/>
    <w:rsid w:val="0020712B"/>
    <w:rsid w:val="00213B0C"/>
    <w:rsid w:val="00217838"/>
    <w:rsid w:val="00221A15"/>
    <w:rsid w:val="00223485"/>
    <w:rsid w:val="0022606D"/>
    <w:rsid w:val="00226B48"/>
    <w:rsid w:val="00230DFA"/>
    <w:rsid w:val="00230E64"/>
    <w:rsid w:val="00231728"/>
    <w:rsid w:val="00240300"/>
    <w:rsid w:val="00244A05"/>
    <w:rsid w:val="00250404"/>
    <w:rsid w:val="00250A85"/>
    <w:rsid w:val="00252580"/>
    <w:rsid w:val="00253A0C"/>
    <w:rsid w:val="00256B74"/>
    <w:rsid w:val="002610D8"/>
    <w:rsid w:val="00265EEF"/>
    <w:rsid w:val="00267F27"/>
    <w:rsid w:val="002747EC"/>
    <w:rsid w:val="0028102D"/>
    <w:rsid w:val="00285354"/>
    <w:rsid w:val="002855BF"/>
    <w:rsid w:val="002938BD"/>
    <w:rsid w:val="00296B31"/>
    <w:rsid w:val="002B2988"/>
    <w:rsid w:val="002B5F2B"/>
    <w:rsid w:val="002B66FC"/>
    <w:rsid w:val="002C01B0"/>
    <w:rsid w:val="002C726C"/>
    <w:rsid w:val="002E2459"/>
    <w:rsid w:val="002E6F01"/>
    <w:rsid w:val="002F0D22"/>
    <w:rsid w:val="003059FA"/>
    <w:rsid w:val="00305E3B"/>
    <w:rsid w:val="003068C6"/>
    <w:rsid w:val="00306E69"/>
    <w:rsid w:val="00311AAC"/>
    <w:rsid w:val="00311B17"/>
    <w:rsid w:val="003172DC"/>
    <w:rsid w:val="00325AE3"/>
    <w:rsid w:val="00326069"/>
    <w:rsid w:val="00326E39"/>
    <w:rsid w:val="0034751E"/>
    <w:rsid w:val="003479AD"/>
    <w:rsid w:val="003537F5"/>
    <w:rsid w:val="0035462D"/>
    <w:rsid w:val="00356DAC"/>
    <w:rsid w:val="00357675"/>
    <w:rsid w:val="00360538"/>
    <w:rsid w:val="0036106F"/>
    <w:rsid w:val="0036459E"/>
    <w:rsid w:val="00364B41"/>
    <w:rsid w:val="003656BB"/>
    <w:rsid w:val="003721A0"/>
    <w:rsid w:val="003744C9"/>
    <w:rsid w:val="00383096"/>
    <w:rsid w:val="003856D0"/>
    <w:rsid w:val="00386E62"/>
    <w:rsid w:val="0039346C"/>
    <w:rsid w:val="003A26ED"/>
    <w:rsid w:val="003A41EF"/>
    <w:rsid w:val="003A5875"/>
    <w:rsid w:val="003B166A"/>
    <w:rsid w:val="003B40AD"/>
    <w:rsid w:val="003B581C"/>
    <w:rsid w:val="003C4E37"/>
    <w:rsid w:val="003C7662"/>
    <w:rsid w:val="003D0FD0"/>
    <w:rsid w:val="003D121B"/>
    <w:rsid w:val="003D4815"/>
    <w:rsid w:val="003D5343"/>
    <w:rsid w:val="003D60FC"/>
    <w:rsid w:val="003E16BE"/>
    <w:rsid w:val="003F4E28"/>
    <w:rsid w:val="003F5F2E"/>
    <w:rsid w:val="004006E8"/>
    <w:rsid w:val="00401855"/>
    <w:rsid w:val="00401E41"/>
    <w:rsid w:val="004109D0"/>
    <w:rsid w:val="00414091"/>
    <w:rsid w:val="004172F0"/>
    <w:rsid w:val="004306B3"/>
    <w:rsid w:val="00431743"/>
    <w:rsid w:val="00431DE2"/>
    <w:rsid w:val="00437D01"/>
    <w:rsid w:val="0044216B"/>
    <w:rsid w:val="00446C3A"/>
    <w:rsid w:val="00451A0F"/>
    <w:rsid w:val="00452E5B"/>
    <w:rsid w:val="0045664D"/>
    <w:rsid w:val="00463035"/>
    <w:rsid w:val="00465587"/>
    <w:rsid w:val="00467890"/>
    <w:rsid w:val="00476BC4"/>
    <w:rsid w:val="00477455"/>
    <w:rsid w:val="00480DE6"/>
    <w:rsid w:val="00491DC9"/>
    <w:rsid w:val="0049407E"/>
    <w:rsid w:val="00494B53"/>
    <w:rsid w:val="004A1F7B"/>
    <w:rsid w:val="004A395C"/>
    <w:rsid w:val="004B75FD"/>
    <w:rsid w:val="004C44D2"/>
    <w:rsid w:val="004D0F05"/>
    <w:rsid w:val="004D112C"/>
    <w:rsid w:val="004D3578"/>
    <w:rsid w:val="004D380D"/>
    <w:rsid w:val="004D713B"/>
    <w:rsid w:val="004E213A"/>
    <w:rsid w:val="004E5305"/>
    <w:rsid w:val="004E7553"/>
    <w:rsid w:val="004F4540"/>
    <w:rsid w:val="004F73A7"/>
    <w:rsid w:val="00503171"/>
    <w:rsid w:val="00506C28"/>
    <w:rsid w:val="005138C8"/>
    <w:rsid w:val="00532B60"/>
    <w:rsid w:val="00534DA0"/>
    <w:rsid w:val="00535FF4"/>
    <w:rsid w:val="00537809"/>
    <w:rsid w:val="00543E6C"/>
    <w:rsid w:val="005451BE"/>
    <w:rsid w:val="00546505"/>
    <w:rsid w:val="005524B7"/>
    <w:rsid w:val="00561C07"/>
    <w:rsid w:val="00565087"/>
    <w:rsid w:val="0056573F"/>
    <w:rsid w:val="00571279"/>
    <w:rsid w:val="0057640F"/>
    <w:rsid w:val="00582953"/>
    <w:rsid w:val="00594005"/>
    <w:rsid w:val="005A13AB"/>
    <w:rsid w:val="005A49C6"/>
    <w:rsid w:val="005A4CEB"/>
    <w:rsid w:val="005B2337"/>
    <w:rsid w:val="005C38FB"/>
    <w:rsid w:val="005C766E"/>
    <w:rsid w:val="005C7C73"/>
    <w:rsid w:val="005C7CD5"/>
    <w:rsid w:val="005D0ED5"/>
    <w:rsid w:val="005D3A75"/>
    <w:rsid w:val="005F2C12"/>
    <w:rsid w:val="005F3EA8"/>
    <w:rsid w:val="0060042A"/>
    <w:rsid w:val="006111A8"/>
    <w:rsid w:val="00611566"/>
    <w:rsid w:val="00613F85"/>
    <w:rsid w:val="006415F3"/>
    <w:rsid w:val="00642846"/>
    <w:rsid w:val="00643BF7"/>
    <w:rsid w:val="00646D99"/>
    <w:rsid w:val="00646EAE"/>
    <w:rsid w:val="00656910"/>
    <w:rsid w:val="006574C0"/>
    <w:rsid w:val="006651E9"/>
    <w:rsid w:val="0069013B"/>
    <w:rsid w:val="00696821"/>
    <w:rsid w:val="006A492B"/>
    <w:rsid w:val="006B4F28"/>
    <w:rsid w:val="006B5751"/>
    <w:rsid w:val="006B5FCB"/>
    <w:rsid w:val="006C54F0"/>
    <w:rsid w:val="006C66D8"/>
    <w:rsid w:val="006D1E24"/>
    <w:rsid w:val="006D35DE"/>
    <w:rsid w:val="006D7E6A"/>
    <w:rsid w:val="006E1057"/>
    <w:rsid w:val="006E1417"/>
    <w:rsid w:val="006F0426"/>
    <w:rsid w:val="006F5E75"/>
    <w:rsid w:val="006F6A2C"/>
    <w:rsid w:val="006F6AB5"/>
    <w:rsid w:val="006F727A"/>
    <w:rsid w:val="007007F1"/>
    <w:rsid w:val="00702D4C"/>
    <w:rsid w:val="007069DC"/>
    <w:rsid w:val="00710201"/>
    <w:rsid w:val="00720536"/>
    <w:rsid w:val="0072073A"/>
    <w:rsid w:val="00727DD4"/>
    <w:rsid w:val="007342B5"/>
    <w:rsid w:val="00734A5B"/>
    <w:rsid w:val="00737888"/>
    <w:rsid w:val="00743431"/>
    <w:rsid w:val="0074460D"/>
    <w:rsid w:val="00744E76"/>
    <w:rsid w:val="00754B35"/>
    <w:rsid w:val="007561CA"/>
    <w:rsid w:val="00757D40"/>
    <w:rsid w:val="00761B54"/>
    <w:rsid w:val="0076373B"/>
    <w:rsid w:val="007662B5"/>
    <w:rsid w:val="00772278"/>
    <w:rsid w:val="0077498C"/>
    <w:rsid w:val="007760AB"/>
    <w:rsid w:val="00781F0F"/>
    <w:rsid w:val="0078282A"/>
    <w:rsid w:val="0078727C"/>
    <w:rsid w:val="0079049D"/>
    <w:rsid w:val="0079364C"/>
    <w:rsid w:val="00793DC5"/>
    <w:rsid w:val="00796823"/>
    <w:rsid w:val="007A0BB3"/>
    <w:rsid w:val="007A149E"/>
    <w:rsid w:val="007A2E55"/>
    <w:rsid w:val="007B18D8"/>
    <w:rsid w:val="007B3070"/>
    <w:rsid w:val="007C095F"/>
    <w:rsid w:val="007C2DD0"/>
    <w:rsid w:val="007C601C"/>
    <w:rsid w:val="007E521D"/>
    <w:rsid w:val="007F2E08"/>
    <w:rsid w:val="007F493B"/>
    <w:rsid w:val="008024FA"/>
    <w:rsid w:val="008028A4"/>
    <w:rsid w:val="008031D6"/>
    <w:rsid w:val="00805376"/>
    <w:rsid w:val="00813245"/>
    <w:rsid w:val="00813691"/>
    <w:rsid w:val="00822C75"/>
    <w:rsid w:val="008244F2"/>
    <w:rsid w:val="00830920"/>
    <w:rsid w:val="00831361"/>
    <w:rsid w:val="00840DE0"/>
    <w:rsid w:val="00843044"/>
    <w:rsid w:val="008450C7"/>
    <w:rsid w:val="00847CD0"/>
    <w:rsid w:val="008607A8"/>
    <w:rsid w:val="00863473"/>
    <w:rsid w:val="0086354A"/>
    <w:rsid w:val="00863A5F"/>
    <w:rsid w:val="00872E33"/>
    <w:rsid w:val="00874BB9"/>
    <w:rsid w:val="00875AAF"/>
    <w:rsid w:val="008768CA"/>
    <w:rsid w:val="00877CAF"/>
    <w:rsid w:val="00877EF9"/>
    <w:rsid w:val="00880559"/>
    <w:rsid w:val="008956E8"/>
    <w:rsid w:val="008A00C6"/>
    <w:rsid w:val="008A5B64"/>
    <w:rsid w:val="008B5306"/>
    <w:rsid w:val="008B54E8"/>
    <w:rsid w:val="008B7DFE"/>
    <w:rsid w:val="008C010C"/>
    <w:rsid w:val="008C2E2A"/>
    <w:rsid w:val="008C3057"/>
    <w:rsid w:val="008D0F60"/>
    <w:rsid w:val="008D2E4D"/>
    <w:rsid w:val="008E051B"/>
    <w:rsid w:val="008E0E28"/>
    <w:rsid w:val="008F396F"/>
    <w:rsid w:val="008F3DCD"/>
    <w:rsid w:val="0090271F"/>
    <w:rsid w:val="00902DB9"/>
    <w:rsid w:val="009032C8"/>
    <w:rsid w:val="0090448C"/>
    <w:rsid w:val="0090466A"/>
    <w:rsid w:val="00905E5A"/>
    <w:rsid w:val="00906620"/>
    <w:rsid w:val="00913A30"/>
    <w:rsid w:val="00914D99"/>
    <w:rsid w:val="00923655"/>
    <w:rsid w:val="009248C6"/>
    <w:rsid w:val="00924E44"/>
    <w:rsid w:val="009339CB"/>
    <w:rsid w:val="00936071"/>
    <w:rsid w:val="009376CD"/>
    <w:rsid w:val="00940212"/>
    <w:rsid w:val="00942EC2"/>
    <w:rsid w:val="00944A8D"/>
    <w:rsid w:val="00955286"/>
    <w:rsid w:val="009560BD"/>
    <w:rsid w:val="00961B32"/>
    <w:rsid w:val="00962509"/>
    <w:rsid w:val="00970DB3"/>
    <w:rsid w:val="009740D2"/>
    <w:rsid w:val="00974BB0"/>
    <w:rsid w:val="00975BCD"/>
    <w:rsid w:val="00977C72"/>
    <w:rsid w:val="00980E4D"/>
    <w:rsid w:val="009818A2"/>
    <w:rsid w:val="00982ED7"/>
    <w:rsid w:val="009928A9"/>
    <w:rsid w:val="00997ADF"/>
    <w:rsid w:val="009A0AF3"/>
    <w:rsid w:val="009A3C62"/>
    <w:rsid w:val="009B07CD"/>
    <w:rsid w:val="009B24A0"/>
    <w:rsid w:val="009B765C"/>
    <w:rsid w:val="009C19E9"/>
    <w:rsid w:val="009C38AB"/>
    <w:rsid w:val="009C6EAC"/>
    <w:rsid w:val="009C739D"/>
    <w:rsid w:val="009D66BA"/>
    <w:rsid w:val="009D74A6"/>
    <w:rsid w:val="009E0E87"/>
    <w:rsid w:val="009E4B72"/>
    <w:rsid w:val="009E7A09"/>
    <w:rsid w:val="009F0146"/>
    <w:rsid w:val="009F2E81"/>
    <w:rsid w:val="009F36A1"/>
    <w:rsid w:val="009F45B7"/>
    <w:rsid w:val="009F7ACF"/>
    <w:rsid w:val="009F7B58"/>
    <w:rsid w:val="00A0487A"/>
    <w:rsid w:val="00A06D81"/>
    <w:rsid w:val="00A10F02"/>
    <w:rsid w:val="00A1547A"/>
    <w:rsid w:val="00A17176"/>
    <w:rsid w:val="00A204CA"/>
    <w:rsid w:val="00A209D6"/>
    <w:rsid w:val="00A22738"/>
    <w:rsid w:val="00A25914"/>
    <w:rsid w:val="00A27242"/>
    <w:rsid w:val="00A27360"/>
    <w:rsid w:val="00A36F5F"/>
    <w:rsid w:val="00A430EC"/>
    <w:rsid w:val="00A43208"/>
    <w:rsid w:val="00A53724"/>
    <w:rsid w:val="00A54B2B"/>
    <w:rsid w:val="00A56017"/>
    <w:rsid w:val="00A57588"/>
    <w:rsid w:val="00A703B6"/>
    <w:rsid w:val="00A7107D"/>
    <w:rsid w:val="00A73550"/>
    <w:rsid w:val="00A81277"/>
    <w:rsid w:val="00A813C5"/>
    <w:rsid w:val="00A81C5B"/>
    <w:rsid w:val="00A82346"/>
    <w:rsid w:val="00A95FFD"/>
    <w:rsid w:val="00A9671C"/>
    <w:rsid w:val="00AA1553"/>
    <w:rsid w:val="00AA7A0F"/>
    <w:rsid w:val="00AB0032"/>
    <w:rsid w:val="00AD0439"/>
    <w:rsid w:val="00AD0A72"/>
    <w:rsid w:val="00AD19C1"/>
    <w:rsid w:val="00AD7E7C"/>
    <w:rsid w:val="00AE4C7A"/>
    <w:rsid w:val="00AF4E80"/>
    <w:rsid w:val="00B02413"/>
    <w:rsid w:val="00B05380"/>
    <w:rsid w:val="00B05962"/>
    <w:rsid w:val="00B15449"/>
    <w:rsid w:val="00B15DC1"/>
    <w:rsid w:val="00B16C2F"/>
    <w:rsid w:val="00B26141"/>
    <w:rsid w:val="00B27303"/>
    <w:rsid w:val="00B27338"/>
    <w:rsid w:val="00B33973"/>
    <w:rsid w:val="00B4198E"/>
    <w:rsid w:val="00B459E8"/>
    <w:rsid w:val="00B47FD1"/>
    <w:rsid w:val="00B516BB"/>
    <w:rsid w:val="00B51C63"/>
    <w:rsid w:val="00B570E3"/>
    <w:rsid w:val="00B63FA4"/>
    <w:rsid w:val="00B75382"/>
    <w:rsid w:val="00B7538C"/>
    <w:rsid w:val="00B77377"/>
    <w:rsid w:val="00B84DB2"/>
    <w:rsid w:val="00B860D7"/>
    <w:rsid w:val="00B8729F"/>
    <w:rsid w:val="00B90343"/>
    <w:rsid w:val="00B93F6D"/>
    <w:rsid w:val="00B93FE8"/>
    <w:rsid w:val="00B9672B"/>
    <w:rsid w:val="00BA2DAC"/>
    <w:rsid w:val="00BB111F"/>
    <w:rsid w:val="00BB2102"/>
    <w:rsid w:val="00BC2C62"/>
    <w:rsid w:val="00BC3555"/>
    <w:rsid w:val="00BC5420"/>
    <w:rsid w:val="00BC6601"/>
    <w:rsid w:val="00BD2369"/>
    <w:rsid w:val="00BD7C8C"/>
    <w:rsid w:val="00BE1466"/>
    <w:rsid w:val="00C12B51"/>
    <w:rsid w:val="00C15B25"/>
    <w:rsid w:val="00C2224F"/>
    <w:rsid w:val="00C24650"/>
    <w:rsid w:val="00C25465"/>
    <w:rsid w:val="00C26EE1"/>
    <w:rsid w:val="00C33079"/>
    <w:rsid w:val="00C4245F"/>
    <w:rsid w:val="00C55A12"/>
    <w:rsid w:val="00C6553E"/>
    <w:rsid w:val="00C659E7"/>
    <w:rsid w:val="00C74EB1"/>
    <w:rsid w:val="00C83A13"/>
    <w:rsid w:val="00C86EC9"/>
    <w:rsid w:val="00C86F10"/>
    <w:rsid w:val="00C9068C"/>
    <w:rsid w:val="00C92967"/>
    <w:rsid w:val="00CA3D0C"/>
    <w:rsid w:val="00CA4BFE"/>
    <w:rsid w:val="00CA5913"/>
    <w:rsid w:val="00CA5B83"/>
    <w:rsid w:val="00CA654B"/>
    <w:rsid w:val="00CB112E"/>
    <w:rsid w:val="00CB24A4"/>
    <w:rsid w:val="00CB72B8"/>
    <w:rsid w:val="00CB7578"/>
    <w:rsid w:val="00CC1E38"/>
    <w:rsid w:val="00CC598A"/>
    <w:rsid w:val="00CC7DB7"/>
    <w:rsid w:val="00CD0BA8"/>
    <w:rsid w:val="00CD4C7B"/>
    <w:rsid w:val="00CD58FE"/>
    <w:rsid w:val="00CD5E3C"/>
    <w:rsid w:val="00CE5D0B"/>
    <w:rsid w:val="00D122D8"/>
    <w:rsid w:val="00D1404D"/>
    <w:rsid w:val="00D174A6"/>
    <w:rsid w:val="00D217A9"/>
    <w:rsid w:val="00D22BBE"/>
    <w:rsid w:val="00D2391A"/>
    <w:rsid w:val="00D33BE3"/>
    <w:rsid w:val="00D37431"/>
    <w:rsid w:val="00D3792D"/>
    <w:rsid w:val="00D53958"/>
    <w:rsid w:val="00D54820"/>
    <w:rsid w:val="00D54B25"/>
    <w:rsid w:val="00D55E47"/>
    <w:rsid w:val="00D57258"/>
    <w:rsid w:val="00D62E19"/>
    <w:rsid w:val="00D67CD1"/>
    <w:rsid w:val="00D7138D"/>
    <w:rsid w:val="00D738D6"/>
    <w:rsid w:val="00D80795"/>
    <w:rsid w:val="00D80E7C"/>
    <w:rsid w:val="00D854BE"/>
    <w:rsid w:val="00D85F25"/>
    <w:rsid w:val="00D87DE8"/>
    <w:rsid w:val="00D87E00"/>
    <w:rsid w:val="00D9134D"/>
    <w:rsid w:val="00D96D11"/>
    <w:rsid w:val="00DA0B0A"/>
    <w:rsid w:val="00DA4A47"/>
    <w:rsid w:val="00DA53E6"/>
    <w:rsid w:val="00DA681B"/>
    <w:rsid w:val="00DA7A03"/>
    <w:rsid w:val="00DB0DB8"/>
    <w:rsid w:val="00DB1818"/>
    <w:rsid w:val="00DB6C80"/>
    <w:rsid w:val="00DB7235"/>
    <w:rsid w:val="00DC309B"/>
    <w:rsid w:val="00DC4DA2"/>
    <w:rsid w:val="00DC5261"/>
    <w:rsid w:val="00DD0CD3"/>
    <w:rsid w:val="00DD290F"/>
    <w:rsid w:val="00DD568F"/>
    <w:rsid w:val="00DD636E"/>
    <w:rsid w:val="00DE25D2"/>
    <w:rsid w:val="00DF3A98"/>
    <w:rsid w:val="00DF66B3"/>
    <w:rsid w:val="00DF7C20"/>
    <w:rsid w:val="00E00948"/>
    <w:rsid w:val="00E038FB"/>
    <w:rsid w:val="00E07786"/>
    <w:rsid w:val="00E12ECF"/>
    <w:rsid w:val="00E206F3"/>
    <w:rsid w:val="00E24E02"/>
    <w:rsid w:val="00E327C1"/>
    <w:rsid w:val="00E353AF"/>
    <w:rsid w:val="00E40C6E"/>
    <w:rsid w:val="00E46BA7"/>
    <w:rsid w:val="00E46C08"/>
    <w:rsid w:val="00E471CF"/>
    <w:rsid w:val="00E533AE"/>
    <w:rsid w:val="00E5532C"/>
    <w:rsid w:val="00E56F32"/>
    <w:rsid w:val="00E60357"/>
    <w:rsid w:val="00E626AF"/>
    <w:rsid w:val="00E62835"/>
    <w:rsid w:val="00E6480E"/>
    <w:rsid w:val="00E77645"/>
    <w:rsid w:val="00E83667"/>
    <w:rsid w:val="00E83697"/>
    <w:rsid w:val="00E859B6"/>
    <w:rsid w:val="00EA09A8"/>
    <w:rsid w:val="00EA1D75"/>
    <w:rsid w:val="00EA66C9"/>
    <w:rsid w:val="00EB5D32"/>
    <w:rsid w:val="00EC4A25"/>
    <w:rsid w:val="00EC7AF0"/>
    <w:rsid w:val="00ED161B"/>
    <w:rsid w:val="00ED2478"/>
    <w:rsid w:val="00ED4100"/>
    <w:rsid w:val="00ED469F"/>
    <w:rsid w:val="00EE2877"/>
    <w:rsid w:val="00EF612C"/>
    <w:rsid w:val="00EF7182"/>
    <w:rsid w:val="00F025A2"/>
    <w:rsid w:val="00F02E4B"/>
    <w:rsid w:val="00F036E9"/>
    <w:rsid w:val="00F06951"/>
    <w:rsid w:val="00F071CF"/>
    <w:rsid w:val="00F07388"/>
    <w:rsid w:val="00F2026E"/>
    <w:rsid w:val="00F2210A"/>
    <w:rsid w:val="00F22D56"/>
    <w:rsid w:val="00F2345A"/>
    <w:rsid w:val="00F23C71"/>
    <w:rsid w:val="00F30285"/>
    <w:rsid w:val="00F31372"/>
    <w:rsid w:val="00F37743"/>
    <w:rsid w:val="00F40461"/>
    <w:rsid w:val="00F50772"/>
    <w:rsid w:val="00F52B91"/>
    <w:rsid w:val="00F54A3D"/>
    <w:rsid w:val="00F54CB0"/>
    <w:rsid w:val="00F56EA5"/>
    <w:rsid w:val="00F579CD"/>
    <w:rsid w:val="00F63306"/>
    <w:rsid w:val="00F653B8"/>
    <w:rsid w:val="00F67877"/>
    <w:rsid w:val="00F71B89"/>
    <w:rsid w:val="00F72DB0"/>
    <w:rsid w:val="00F7353C"/>
    <w:rsid w:val="00F74B60"/>
    <w:rsid w:val="00F74D0C"/>
    <w:rsid w:val="00F76F8F"/>
    <w:rsid w:val="00F82D29"/>
    <w:rsid w:val="00F86145"/>
    <w:rsid w:val="00F87257"/>
    <w:rsid w:val="00F941DF"/>
    <w:rsid w:val="00F9769A"/>
    <w:rsid w:val="00F97FBE"/>
    <w:rsid w:val="00FA1266"/>
    <w:rsid w:val="00FA310B"/>
    <w:rsid w:val="00FA69E4"/>
    <w:rsid w:val="00FA7300"/>
    <w:rsid w:val="00FB36FA"/>
    <w:rsid w:val="00FB394C"/>
    <w:rsid w:val="00FC1192"/>
    <w:rsid w:val="00FD5175"/>
    <w:rsid w:val="00FD6DC9"/>
    <w:rsid w:val="00FE106D"/>
    <w:rsid w:val="00FE1158"/>
    <w:rsid w:val="00FE1F29"/>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2D6EADE-B984-DB48-A0BB-DA4C6B2B8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A6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B39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B394C"/>
    <w:rPr>
      <w:rFonts w:ascii="Arial" w:eastAsia="MS Mincho" w:hAnsi="Arial"/>
      <w:szCs w:val="24"/>
    </w:rPr>
  </w:style>
  <w:style w:type="character" w:styleId="FollowedHyperlink">
    <w:name w:val="FollowedHyperlink"/>
    <w:basedOn w:val="DefaultParagraphFont"/>
    <w:rsid w:val="0074460D"/>
    <w:rPr>
      <w:color w:val="954F72" w:themeColor="followedHyperlink"/>
      <w:u w:val="single"/>
    </w:rPr>
  </w:style>
  <w:style w:type="paragraph" w:styleId="ListParagraph">
    <w:name w:val="List Paragraph"/>
    <w:basedOn w:val="Normal"/>
    <w:uiPriority w:val="34"/>
    <w:qFormat/>
    <w:rsid w:val="0060042A"/>
    <w:pPr>
      <w:ind w:left="720"/>
      <w:contextualSpacing/>
    </w:pPr>
  </w:style>
  <w:style w:type="paragraph" w:styleId="Revision">
    <w:name w:val="Revision"/>
    <w:hidden/>
    <w:uiPriority w:val="99"/>
    <w:semiHidden/>
    <w:rsid w:val="001550F4"/>
    <w:rPr>
      <w:lang w:eastAsia="en-US"/>
    </w:rPr>
  </w:style>
  <w:style w:type="character" w:styleId="CommentReference">
    <w:name w:val="annotation reference"/>
    <w:basedOn w:val="DefaultParagraphFont"/>
    <w:rsid w:val="00830920"/>
    <w:rPr>
      <w:sz w:val="16"/>
      <w:szCs w:val="16"/>
    </w:rPr>
  </w:style>
  <w:style w:type="paragraph" w:styleId="CommentText">
    <w:name w:val="annotation text"/>
    <w:basedOn w:val="Normal"/>
    <w:link w:val="CommentTextChar"/>
    <w:rsid w:val="00830920"/>
  </w:style>
  <w:style w:type="character" w:customStyle="1" w:styleId="CommentTextChar">
    <w:name w:val="Comment Text Char"/>
    <w:basedOn w:val="DefaultParagraphFont"/>
    <w:link w:val="CommentText"/>
    <w:rsid w:val="00830920"/>
    <w:rPr>
      <w:lang w:eastAsia="en-US"/>
    </w:rPr>
  </w:style>
  <w:style w:type="paragraph" w:styleId="CommentSubject">
    <w:name w:val="annotation subject"/>
    <w:basedOn w:val="CommentText"/>
    <w:next w:val="CommentText"/>
    <w:link w:val="CommentSubjectChar"/>
    <w:rsid w:val="00830920"/>
    <w:rPr>
      <w:b/>
      <w:bCs/>
    </w:rPr>
  </w:style>
  <w:style w:type="character" w:customStyle="1" w:styleId="CommentSubjectChar">
    <w:name w:val="Comment Subject Char"/>
    <w:basedOn w:val="CommentTextChar"/>
    <w:link w:val="CommentSubject"/>
    <w:rsid w:val="00830920"/>
    <w:rPr>
      <w:b/>
      <w:bCs/>
      <w:lang w:eastAsia="en-US"/>
    </w:rPr>
  </w:style>
  <w:style w:type="paragraph" w:styleId="Caption">
    <w:name w:val="caption"/>
    <w:basedOn w:val="Normal"/>
    <w:next w:val="Normal"/>
    <w:unhideWhenUsed/>
    <w:qFormat/>
    <w:rsid w:val="00BC542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21960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66601165">
      <w:bodyDiv w:val="1"/>
      <w:marLeft w:val="0"/>
      <w:marRight w:val="0"/>
      <w:marTop w:val="0"/>
      <w:marBottom w:val="0"/>
      <w:divBdr>
        <w:top w:val="none" w:sz="0" w:space="0" w:color="auto"/>
        <w:left w:val="none" w:sz="0" w:space="0" w:color="auto"/>
        <w:bottom w:val="none" w:sz="0" w:space="0" w:color="auto"/>
        <w:right w:val="none" w:sz="0" w:space="0" w:color="auto"/>
      </w:divBdr>
    </w:div>
    <w:div w:id="182989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3/Docs/R2-2307060.zip" TargetMode="External"/><Relationship Id="rId17" Type="http://schemas.openxmlformats.org/officeDocument/2006/relationships/hyperlink" Target="https://www.3gpp.org/ftp/tsg_ran/WG2_RL2/TSGR2_121bis-e/Inbox/R2-2304236.zip" TargetMode="Externa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Meetings_3GPP_SYNC/RAN2/Docs/R2-2307976.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5AIRPNAIUNRU-859666464-15163</_dlc_DocId>
    <_dlc_DocIdUrl xmlns="71c5aaf6-e6ce-465b-b873-5148d2a4c105">
      <Url>https://nokia.sharepoint.com/sites/c5g/e2earch/_layouts/15/DocIdRedir.aspx?ID=5AIRPNAIUNRU-859666464-15163</Url>
      <Description>5AIRPNAIUNRU-859666464-15163</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1696</TotalTime>
  <Pages>1</Pages>
  <Words>2705</Words>
  <Characters>15421</Characters>
  <Application>Microsoft Office Word</Application>
  <DocSecurity>4</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18090</CharactersWithSpaces>
  <SharedDoc>false</SharedDoc>
  <HyperlinkBase/>
  <HLinks>
    <vt:vector size="18" baseType="variant">
      <vt:variant>
        <vt:i4>1114229</vt:i4>
      </vt:variant>
      <vt:variant>
        <vt:i4>12</vt:i4>
      </vt:variant>
      <vt:variant>
        <vt:i4>0</vt:i4>
      </vt:variant>
      <vt:variant>
        <vt:i4>5</vt:i4>
      </vt:variant>
      <vt:variant>
        <vt:lpwstr>https://www.3gpp.org/ftp/tsg_ran/WG2_RL2/TSGR2_121bis-e/Inbox/R2-2304236.zip</vt:lpwstr>
      </vt:variant>
      <vt:variant>
        <vt:lpwstr/>
      </vt:variant>
      <vt:variant>
        <vt:i4>7536677</vt:i4>
      </vt:variant>
      <vt:variant>
        <vt:i4>6</vt:i4>
      </vt:variant>
      <vt:variant>
        <vt:i4>0</vt:i4>
      </vt:variant>
      <vt:variant>
        <vt:i4>5</vt:i4>
      </vt:variant>
      <vt:variant>
        <vt:lpwstr>https://www.3gpp.org/ftp/Meetings_3GPP_SYNC/RAN2/Docs/R2-2307976.zip</vt:lpwstr>
      </vt:variant>
      <vt:variant>
        <vt:lpwstr/>
      </vt:variant>
      <vt:variant>
        <vt:i4>7995463</vt:i4>
      </vt:variant>
      <vt:variant>
        <vt:i4>0</vt:i4>
      </vt:variant>
      <vt:variant>
        <vt:i4>0</vt:i4>
      </vt:variant>
      <vt:variant>
        <vt:i4>5</vt:i4>
      </vt:variant>
      <vt:variant>
        <vt:lpwstr>https://www.3gpp.org/ftp/tsg_ran/WG2_RL2/TSGR2_123/Docs/R2-2307060.zip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459</cp:revision>
  <dcterms:created xsi:type="dcterms:W3CDTF">2016-08-13T05:53:00Z</dcterms:created>
  <dcterms:modified xsi:type="dcterms:W3CDTF">2023-09-27T10:23:00Z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79bd3f7c-d579-4889-b73b-68451e6ed36c</vt:lpwstr>
  </property>
  <property fmtid="{D5CDD505-2E9C-101B-9397-08002B2CF9AE}" pid="4" name="MediaServiceImageTags">
    <vt:lpwstr/>
  </property>
</Properties>
</file>